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E7BB" w14:textId="77777777" w:rsidR="00AB0672" w:rsidRPr="00AB0672" w:rsidRDefault="00AB0672" w:rsidP="0021799A">
      <w:pPr>
        <w:widowControl w:val="0"/>
        <w:adjustRightInd w:val="0"/>
        <w:spacing w:after="0" w:line="240" w:lineRule="auto"/>
        <w:jc w:val="both"/>
        <w:textAlignment w:val="baseline"/>
        <w:rPr>
          <w:rFonts w:ascii="Tahoma" w:eastAsia="Times New Roman" w:hAnsi="Tahoma" w:cs="Tahoma"/>
          <w:b/>
          <w:snapToGrid w:val="0"/>
          <w:sz w:val="52"/>
          <w:szCs w:val="52"/>
          <w:lang w:eastAsia="de-DE"/>
        </w:rPr>
      </w:pPr>
      <w:bookmarkStart w:id="0" w:name="_GoBack"/>
      <w:bookmarkEnd w:id="0"/>
      <w:r w:rsidRPr="00AB0672">
        <w:rPr>
          <w:rFonts w:ascii="Tahoma" w:eastAsia="Times New Roman" w:hAnsi="Tahoma" w:cs="Tahoma"/>
          <w:b/>
          <w:snapToGrid w:val="0"/>
          <w:sz w:val="52"/>
          <w:szCs w:val="52"/>
          <w:lang w:eastAsia="de-DE"/>
        </w:rPr>
        <w:t xml:space="preserve">Ethnographie der Situation </w:t>
      </w:r>
    </w:p>
    <w:p w14:paraId="2D1BD111" w14:textId="77777777" w:rsidR="00AB0672" w:rsidRPr="00506C76" w:rsidRDefault="00873BFE" w:rsidP="0021799A">
      <w:pPr>
        <w:spacing w:after="0" w:line="240" w:lineRule="auto"/>
        <w:jc w:val="both"/>
        <w:rPr>
          <w:rFonts w:ascii="Tahoma" w:hAnsi="Tahoma" w:cs="Tahoma"/>
          <w:b/>
          <w:sz w:val="28"/>
          <w:szCs w:val="28"/>
        </w:rPr>
      </w:pPr>
      <w:r w:rsidRPr="00506C76">
        <w:rPr>
          <w:rFonts w:ascii="Tahoma" w:hAnsi="Tahoma" w:cs="Tahoma"/>
          <w:b/>
          <w:sz w:val="28"/>
          <w:szCs w:val="28"/>
        </w:rPr>
        <w:t>Erkundungen sinnhaft eingrenzbarer Feldgegebenheiten</w:t>
      </w:r>
    </w:p>
    <w:p w14:paraId="1F3054D1" w14:textId="77777777" w:rsidR="00873BFE" w:rsidRPr="00506C76" w:rsidRDefault="00873BFE" w:rsidP="0021799A">
      <w:pPr>
        <w:spacing w:after="0" w:line="240" w:lineRule="auto"/>
        <w:jc w:val="both"/>
        <w:rPr>
          <w:rFonts w:ascii="Tahoma" w:hAnsi="Tahoma" w:cs="Tahoma"/>
          <w:i/>
          <w:sz w:val="28"/>
          <w:szCs w:val="28"/>
        </w:rPr>
      </w:pPr>
    </w:p>
    <w:p w14:paraId="1C328F06" w14:textId="027C6591" w:rsidR="00AB0672" w:rsidRPr="002C64A1" w:rsidRDefault="00AB0672" w:rsidP="0021799A">
      <w:pPr>
        <w:spacing w:after="0" w:line="240" w:lineRule="auto"/>
        <w:jc w:val="both"/>
        <w:rPr>
          <w:rFonts w:ascii="Tahoma" w:hAnsi="Tahoma" w:cs="Tahoma"/>
          <w:sz w:val="28"/>
          <w:szCs w:val="28"/>
        </w:rPr>
      </w:pPr>
      <w:r w:rsidRPr="002C64A1">
        <w:rPr>
          <w:rFonts w:ascii="Tahoma" w:hAnsi="Tahoma" w:cs="Tahoma"/>
          <w:i/>
          <w:sz w:val="28"/>
          <w:szCs w:val="28"/>
        </w:rPr>
        <w:t xml:space="preserve">Call </w:t>
      </w:r>
      <w:proofErr w:type="spellStart"/>
      <w:r w:rsidRPr="002C64A1">
        <w:rPr>
          <w:rFonts w:ascii="Tahoma" w:hAnsi="Tahoma" w:cs="Tahoma"/>
          <w:i/>
          <w:sz w:val="28"/>
          <w:szCs w:val="28"/>
        </w:rPr>
        <w:t>for</w:t>
      </w:r>
      <w:proofErr w:type="spellEnd"/>
      <w:r w:rsidRPr="002C64A1">
        <w:rPr>
          <w:rFonts w:ascii="Tahoma" w:hAnsi="Tahoma" w:cs="Tahoma"/>
          <w:i/>
          <w:sz w:val="28"/>
          <w:szCs w:val="28"/>
        </w:rPr>
        <w:t xml:space="preserve"> </w:t>
      </w:r>
      <w:proofErr w:type="spellStart"/>
      <w:r w:rsidRPr="002C64A1">
        <w:rPr>
          <w:rFonts w:ascii="Tahoma" w:hAnsi="Tahoma" w:cs="Tahoma"/>
          <w:i/>
          <w:sz w:val="28"/>
          <w:szCs w:val="28"/>
        </w:rPr>
        <w:t>papers</w:t>
      </w:r>
      <w:proofErr w:type="spellEnd"/>
      <w:r w:rsidRPr="002C64A1">
        <w:rPr>
          <w:rFonts w:ascii="Tahoma" w:hAnsi="Tahoma" w:cs="Tahoma"/>
          <w:sz w:val="28"/>
          <w:szCs w:val="28"/>
        </w:rPr>
        <w:t xml:space="preserve"> zu den 7. Fuldaer Feldarbeitstagen am </w:t>
      </w:r>
      <w:r w:rsidR="002C64A1" w:rsidRPr="002C64A1">
        <w:rPr>
          <w:rFonts w:ascii="Tahoma" w:hAnsi="Tahoma" w:cs="Tahoma"/>
          <w:sz w:val="28"/>
          <w:szCs w:val="28"/>
        </w:rPr>
        <w:t>5./6.7.</w:t>
      </w:r>
      <w:r w:rsidRPr="002C64A1">
        <w:rPr>
          <w:rFonts w:ascii="Tahoma" w:hAnsi="Tahoma" w:cs="Tahoma"/>
          <w:sz w:val="28"/>
          <w:szCs w:val="28"/>
        </w:rPr>
        <w:t xml:space="preserve">2019 </w:t>
      </w:r>
    </w:p>
    <w:p w14:paraId="5AA59C64" w14:textId="77777777" w:rsidR="00AB0672" w:rsidRPr="00506C76" w:rsidRDefault="00AB0672" w:rsidP="0021799A">
      <w:pPr>
        <w:spacing w:after="0" w:line="240" w:lineRule="auto"/>
        <w:jc w:val="both"/>
        <w:rPr>
          <w:rFonts w:ascii="Tahoma" w:hAnsi="Tahoma" w:cs="Tahoma"/>
        </w:rPr>
      </w:pPr>
      <w:r w:rsidRPr="00506C76">
        <w:rPr>
          <w:rFonts w:ascii="Tahoma" w:hAnsi="Tahoma" w:cs="Tahoma"/>
        </w:rPr>
        <w:t xml:space="preserve">von Ronald Hitzler, Matthias Klemm, Simone Kreher, Angelika </w:t>
      </w:r>
      <w:proofErr w:type="spellStart"/>
      <w:r w:rsidRPr="00506C76">
        <w:rPr>
          <w:rFonts w:ascii="Tahoma" w:hAnsi="Tahoma" w:cs="Tahoma"/>
        </w:rPr>
        <w:t>Poferl</w:t>
      </w:r>
      <w:proofErr w:type="spellEnd"/>
      <w:r w:rsidRPr="00506C76">
        <w:rPr>
          <w:rFonts w:ascii="Tahoma" w:hAnsi="Tahoma" w:cs="Tahoma"/>
        </w:rPr>
        <w:t xml:space="preserve"> und Norbert Schröer</w:t>
      </w:r>
    </w:p>
    <w:p w14:paraId="1E6D7F8C" w14:textId="77777777" w:rsidR="00AB0672" w:rsidRPr="00506C76" w:rsidRDefault="00AB0672" w:rsidP="0021799A">
      <w:pPr>
        <w:spacing w:line="360" w:lineRule="auto"/>
        <w:jc w:val="both"/>
        <w:rPr>
          <w:rFonts w:ascii="Tahoma" w:hAnsi="Tahoma" w:cs="Tahoma"/>
          <w:sz w:val="24"/>
          <w:szCs w:val="24"/>
        </w:rPr>
      </w:pPr>
    </w:p>
    <w:p w14:paraId="69C2E1D1" w14:textId="36A5863C" w:rsidR="00873BFE" w:rsidRPr="00506C76" w:rsidRDefault="00873BFE" w:rsidP="0021799A">
      <w:pPr>
        <w:spacing w:line="240" w:lineRule="auto"/>
        <w:ind w:left="3540"/>
        <w:jc w:val="both"/>
        <w:rPr>
          <w:rFonts w:ascii="Tahoma" w:hAnsi="Tahoma" w:cs="Tahoma"/>
        </w:rPr>
      </w:pPr>
      <w:r w:rsidRPr="00506C76">
        <w:rPr>
          <w:rFonts w:ascii="Tahoma" w:hAnsi="Tahoma" w:cs="Tahoma"/>
        </w:rPr>
        <w:t xml:space="preserve">„In jedem Augenblick meines bewussten Lebens befinde ich mich in einer Situation. </w:t>
      </w:r>
      <w:r w:rsidR="002410B5">
        <w:rPr>
          <w:rFonts w:ascii="Tahoma" w:hAnsi="Tahoma" w:cs="Tahoma"/>
        </w:rPr>
        <w:t>[</w:t>
      </w:r>
      <w:r w:rsidRPr="00506C76">
        <w:rPr>
          <w:rFonts w:ascii="Tahoma" w:hAnsi="Tahoma" w:cs="Tahoma"/>
        </w:rPr>
        <w:t>…</w:t>
      </w:r>
      <w:r w:rsidR="002410B5">
        <w:rPr>
          <w:rFonts w:ascii="Tahoma" w:hAnsi="Tahoma" w:cs="Tahoma"/>
        </w:rPr>
        <w:t>]</w:t>
      </w:r>
      <w:r w:rsidRPr="00506C76">
        <w:rPr>
          <w:rFonts w:ascii="Tahoma" w:hAnsi="Tahoma" w:cs="Tahoma"/>
        </w:rPr>
        <w:t xml:space="preserve"> In jeder Situation ist mir die Welt nur in einem bestimmten Abschnitt gegeben.“ (Schütz/</w:t>
      </w:r>
      <w:proofErr w:type="spellStart"/>
      <w:r w:rsidRPr="00506C76">
        <w:rPr>
          <w:rFonts w:ascii="Tahoma" w:hAnsi="Tahoma" w:cs="Tahoma"/>
        </w:rPr>
        <w:t>Luckmann</w:t>
      </w:r>
      <w:proofErr w:type="spellEnd"/>
      <w:r w:rsidRPr="00506C76">
        <w:rPr>
          <w:rFonts w:ascii="Tahoma" w:hAnsi="Tahoma" w:cs="Tahoma"/>
        </w:rPr>
        <w:t xml:space="preserve"> 2003, S. 150 und 153)</w:t>
      </w:r>
    </w:p>
    <w:p w14:paraId="745E0576" w14:textId="77777777" w:rsidR="0038564A" w:rsidRPr="00506C76" w:rsidRDefault="0038564A" w:rsidP="0021799A">
      <w:pPr>
        <w:spacing w:line="360" w:lineRule="auto"/>
        <w:jc w:val="both"/>
        <w:rPr>
          <w:rFonts w:ascii="Tahoma" w:hAnsi="Tahoma" w:cs="Tahoma"/>
          <w:sz w:val="24"/>
          <w:szCs w:val="24"/>
        </w:rPr>
      </w:pPr>
    </w:p>
    <w:p w14:paraId="56046758" w14:textId="071B8CD5" w:rsidR="0080506A" w:rsidRPr="00506C76" w:rsidRDefault="005D34DA" w:rsidP="0021799A">
      <w:pPr>
        <w:spacing w:line="276" w:lineRule="auto"/>
        <w:jc w:val="both"/>
        <w:rPr>
          <w:rFonts w:ascii="Tahoma" w:hAnsi="Tahoma" w:cs="Tahoma"/>
          <w:sz w:val="24"/>
          <w:szCs w:val="24"/>
        </w:rPr>
      </w:pPr>
      <w:r w:rsidRPr="00506C76">
        <w:rPr>
          <w:rFonts w:ascii="Tahoma" w:hAnsi="Tahoma" w:cs="Tahoma"/>
          <w:sz w:val="24"/>
          <w:szCs w:val="24"/>
        </w:rPr>
        <w:t xml:space="preserve">Auch wenn Erving </w:t>
      </w:r>
      <w:proofErr w:type="spellStart"/>
      <w:r w:rsidRPr="00506C76">
        <w:rPr>
          <w:rFonts w:ascii="Tahoma" w:hAnsi="Tahoma" w:cs="Tahoma"/>
          <w:sz w:val="24"/>
          <w:szCs w:val="24"/>
        </w:rPr>
        <w:t>Goffmans</w:t>
      </w:r>
      <w:proofErr w:type="spellEnd"/>
      <w:r w:rsidRPr="00506C76">
        <w:rPr>
          <w:rFonts w:ascii="Tahoma" w:hAnsi="Tahoma" w:cs="Tahoma"/>
          <w:sz w:val="24"/>
          <w:szCs w:val="24"/>
        </w:rPr>
        <w:t xml:space="preserve"> Feststellung, eine soziale Situation sei dann beendet, wenn der vorletzte daran Beteiligte weggehe</w:t>
      </w:r>
      <w:r w:rsidR="009D6977">
        <w:rPr>
          <w:rFonts w:ascii="Tahoma" w:hAnsi="Tahoma" w:cs="Tahoma"/>
          <w:sz w:val="24"/>
          <w:szCs w:val="24"/>
        </w:rPr>
        <w:t xml:space="preserve"> (vgl. </w:t>
      </w:r>
      <w:proofErr w:type="spellStart"/>
      <w:r w:rsidR="009D6977">
        <w:rPr>
          <w:rFonts w:ascii="Tahoma" w:hAnsi="Tahoma" w:cs="Tahoma"/>
          <w:sz w:val="24"/>
          <w:szCs w:val="24"/>
        </w:rPr>
        <w:t>Goffman</w:t>
      </w:r>
      <w:proofErr w:type="spellEnd"/>
      <w:r w:rsidR="009D6977">
        <w:rPr>
          <w:rFonts w:ascii="Tahoma" w:hAnsi="Tahoma" w:cs="Tahoma"/>
          <w:sz w:val="24"/>
          <w:szCs w:val="24"/>
        </w:rPr>
        <w:t xml:space="preserve"> 2009, S. 34)</w:t>
      </w:r>
      <w:r w:rsidRPr="00506C76">
        <w:rPr>
          <w:rFonts w:ascii="Tahoma" w:hAnsi="Tahoma" w:cs="Tahoma"/>
          <w:sz w:val="24"/>
          <w:szCs w:val="24"/>
        </w:rPr>
        <w:t xml:space="preserve">, </w:t>
      </w:r>
      <w:r w:rsidR="006E75F4" w:rsidRPr="00506C76">
        <w:rPr>
          <w:rFonts w:ascii="Tahoma" w:hAnsi="Tahoma" w:cs="Tahoma"/>
          <w:sz w:val="24"/>
          <w:szCs w:val="24"/>
        </w:rPr>
        <w:t>formal</w:t>
      </w:r>
      <w:r w:rsidR="00A92D4F" w:rsidRPr="00506C76">
        <w:rPr>
          <w:rFonts w:ascii="Tahoma" w:hAnsi="Tahoma" w:cs="Tahoma"/>
          <w:sz w:val="24"/>
          <w:szCs w:val="24"/>
        </w:rPr>
        <w:t>en Ansprüchen genügen und dem Alltagsverstand</w:t>
      </w:r>
      <w:r w:rsidR="006E75F4" w:rsidRPr="00506C76">
        <w:rPr>
          <w:rFonts w:ascii="Tahoma" w:hAnsi="Tahoma" w:cs="Tahoma"/>
          <w:sz w:val="24"/>
          <w:szCs w:val="24"/>
        </w:rPr>
        <w:t xml:space="preserve"> gewiss </w:t>
      </w:r>
      <w:r w:rsidRPr="00506C76">
        <w:rPr>
          <w:rFonts w:ascii="Tahoma" w:hAnsi="Tahoma" w:cs="Tahoma"/>
          <w:sz w:val="24"/>
          <w:szCs w:val="24"/>
        </w:rPr>
        <w:t>einleuchten mag, ist es wen</w:t>
      </w:r>
      <w:r w:rsidRPr="00506C76">
        <w:rPr>
          <w:rFonts w:ascii="Tahoma" w:hAnsi="Tahoma" w:cs="Tahoma"/>
          <w:sz w:val="24"/>
          <w:szCs w:val="24"/>
        </w:rPr>
        <w:t>i</w:t>
      </w:r>
      <w:r w:rsidRPr="00506C76">
        <w:rPr>
          <w:rFonts w:ascii="Tahoma" w:hAnsi="Tahoma" w:cs="Tahoma"/>
          <w:sz w:val="24"/>
          <w:szCs w:val="24"/>
        </w:rPr>
        <w:t>ger banal, e</w:t>
      </w:r>
      <w:r w:rsidR="00F9148E" w:rsidRPr="00506C76">
        <w:rPr>
          <w:rFonts w:ascii="Tahoma" w:hAnsi="Tahoma" w:cs="Tahoma"/>
          <w:sz w:val="24"/>
          <w:szCs w:val="24"/>
        </w:rPr>
        <w:t xml:space="preserve">ine Situation als ‚soziale‘ zu definieren, </w:t>
      </w:r>
      <w:r w:rsidRPr="00506C76">
        <w:rPr>
          <w:rFonts w:ascii="Tahoma" w:hAnsi="Tahoma" w:cs="Tahoma"/>
          <w:sz w:val="24"/>
          <w:szCs w:val="24"/>
        </w:rPr>
        <w:t xml:space="preserve">als es zunächst </w:t>
      </w:r>
      <w:r w:rsidR="00A92D4F" w:rsidRPr="00506C76">
        <w:rPr>
          <w:rFonts w:ascii="Tahoma" w:hAnsi="Tahoma" w:cs="Tahoma"/>
          <w:sz w:val="24"/>
          <w:szCs w:val="24"/>
        </w:rPr>
        <w:t xml:space="preserve">der Fall </w:t>
      </w:r>
      <w:r w:rsidRPr="00506C76">
        <w:rPr>
          <w:rFonts w:ascii="Tahoma" w:hAnsi="Tahoma" w:cs="Tahoma"/>
          <w:sz w:val="24"/>
          <w:szCs w:val="24"/>
        </w:rPr>
        <w:t xml:space="preserve">zu sein scheint. Zu klären ist zumindest, wer für wen </w:t>
      </w:r>
      <w:r w:rsidR="000C0B25" w:rsidRPr="00506C76">
        <w:rPr>
          <w:rFonts w:ascii="Tahoma" w:hAnsi="Tahoma" w:cs="Tahoma"/>
          <w:sz w:val="24"/>
          <w:szCs w:val="24"/>
        </w:rPr>
        <w:t xml:space="preserve">aufgrund welcher Merkmale und unter welchen Umständen als „daran Beteiligter“ gilt. Das </w:t>
      </w:r>
      <w:r w:rsidR="00DC06EA">
        <w:rPr>
          <w:rFonts w:ascii="Tahoma" w:hAnsi="Tahoma" w:cs="Tahoma"/>
          <w:sz w:val="24"/>
          <w:szCs w:val="24"/>
        </w:rPr>
        <w:t xml:space="preserve">Thema </w:t>
      </w:r>
      <w:r w:rsidR="000C0B25" w:rsidRPr="00506C76">
        <w:rPr>
          <w:rFonts w:ascii="Tahoma" w:hAnsi="Tahoma" w:cs="Tahoma"/>
          <w:sz w:val="24"/>
          <w:szCs w:val="24"/>
        </w:rPr>
        <w:t>der 7. Fuldaer Felda</w:t>
      </w:r>
      <w:r w:rsidR="000C0B25" w:rsidRPr="00506C76">
        <w:rPr>
          <w:rFonts w:ascii="Tahoma" w:hAnsi="Tahoma" w:cs="Tahoma"/>
          <w:sz w:val="24"/>
          <w:szCs w:val="24"/>
        </w:rPr>
        <w:t>r</w:t>
      </w:r>
      <w:r w:rsidR="000C0B25" w:rsidRPr="00506C76">
        <w:rPr>
          <w:rFonts w:ascii="Tahoma" w:hAnsi="Tahoma" w:cs="Tahoma"/>
          <w:sz w:val="24"/>
          <w:szCs w:val="24"/>
        </w:rPr>
        <w:t xml:space="preserve">beitstage engt deshalb in </w:t>
      </w:r>
      <w:r w:rsidR="000C0B25" w:rsidRPr="00506C76">
        <w:rPr>
          <w:rFonts w:ascii="Tahoma" w:hAnsi="Tahoma" w:cs="Tahoma"/>
          <w:i/>
          <w:sz w:val="24"/>
          <w:szCs w:val="24"/>
        </w:rPr>
        <w:t>dieser</w:t>
      </w:r>
      <w:r w:rsidR="000C0B25" w:rsidRPr="00506C76">
        <w:rPr>
          <w:rFonts w:ascii="Tahoma" w:hAnsi="Tahoma" w:cs="Tahoma"/>
          <w:sz w:val="24"/>
          <w:szCs w:val="24"/>
        </w:rPr>
        <w:t xml:space="preserve"> Hinsicht den Begriff der Situation nicht </w:t>
      </w:r>
      <w:r w:rsidR="00AD330D" w:rsidRPr="00506C76">
        <w:rPr>
          <w:rFonts w:ascii="Tahoma" w:hAnsi="Tahoma" w:cs="Tahoma"/>
          <w:sz w:val="24"/>
          <w:szCs w:val="24"/>
        </w:rPr>
        <w:t xml:space="preserve">auf den der </w:t>
      </w:r>
      <w:r w:rsidR="00AD330D" w:rsidRPr="00506C76">
        <w:rPr>
          <w:rFonts w:ascii="Tahoma" w:hAnsi="Tahoma" w:cs="Tahoma"/>
          <w:i/>
          <w:sz w:val="24"/>
          <w:szCs w:val="24"/>
        </w:rPr>
        <w:t>sozialen</w:t>
      </w:r>
      <w:r w:rsidR="00AD330D" w:rsidRPr="00506C76">
        <w:rPr>
          <w:rFonts w:ascii="Tahoma" w:hAnsi="Tahoma" w:cs="Tahoma"/>
          <w:sz w:val="24"/>
          <w:szCs w:val="24"/>
        </w:rPr>
        <w:t xml:space="preserve"> Situation </w:t>
      </w:r>
      <w:r w:rsidR="000C0B25" w:rsidRPr="00506C76">
        <w:rPr>
          <w:rFonts w:ascii="Tahoma" w:hAnsi="Tahoma" w:cs="Tahoma"/>
          <w:sz w:val="24"/>
          <w:szCs w:val="24"/>
        </w:rPr>
        <w:t>ein</w:t>
      </w:r>
      <w:r w:rsidR="0038564A" w:rsidRPr="00506C76">
        <w:rPr>
          <w:rFonts w:ascii="Tahoma" w:hAnsi="Tahoma" w:cs="Tahoma"/>
          <w:sz w:val="24"/>
          <w:szCs w:val="24"/>
        </w:rPr>
        <w:t xml:space="preserve">, sondern sucht Antworten auf die grundlegende </w:t>
      </w:r>
      <w:proofErr w:type="spellStart"/>
      <w:r w:rsidR="0038564A" w:rsidRPr="00506C76">
        <w:rPr>
          <w:rFonts w:ascii="Tahoma" w:hAnsi="Tahoma" w:cs="Tahoma"/>
          <w:sz w:val="24"/>
          <w:szCs w:val="24"/>
        </w:rPr>
        <w:t>Goffmansche</w:t>
      </w:r>
      <w:proofErr w:type="spellEnd"/>
      <w:r w:rsidR="0038564A" w:rsidRPr="00506C76">
        <w:rPr>
          <w:rFonts w:ascii="Tahoma" w:hAnsi="Tahoma" w:cs="Tahoma"/>
          <w:sz w:val="24"/>
          <w:szCs w:val="24"/>
        </w:rPr>
        <w:t xml:space="preserve"> Frage „Was geht da vor sich?“ (</w:t>
      </w:r>
      <w:proofErr w:type="spellStart"/>
      <w:r w:rsidR="0038564A" w:rsidRPr="00506C76">
        <w:rPr>
          <w:rFonts w:ascii="Tahoma" w:hAnsi="Tahoma" w:cs="Tahoma"/>
          <w:sz w:val="24"/>
          <w:szCs w:val="24"/>
        </w:rPr>
        <w:t>Goffman</w:t>
      </w:r>
      <w:proofErr w:type="spellEnd"/>
      <w:r w:rsidR="0038564A" w:rsidRPr="00506C76">
        <w:rPr>
          <w:rFonts w:ascii="Tahoma" w:hAnsi="Tahoma" w:cs="Tahoma"/>
          <w:sz w:val="24"/>
          <w:szCs w:val="24"/>
        </w:rPr>
        <w:t xml:space="preserve"> 1977, S. 16)</w:t>
      </w:r>
      <w:r w:rsidR="000C0B25" w:rsidRPr="00506C76">
        <w:rPr>
          <w:rFonts w:ascii="Tahoma" w:hAnsi="Tahoma" w:cs="Tahoma"/>
          <w:sz w:val="24"/>
          <w:szCs w:val="24"/>
        </w:rPr>
        <w:t xml:space="preserve">. </w:t>
      </w:r>
      <w:r w:rsidR="004952A4" w:rsidRPr="00506C76">
        <w:rPr>
          <w:rFonts w:ascii="Tahoma" w:hAnsi="Tahoma" w:cs="Tahoma"/>
          <w:sz w:val="24"/>
          <w:szCs w:val="24"/>
        </w:rPr>
        <w:t>Gleichwohl bedarf es zur F</w:t>
      </w:r>
      <w:r w:rsidR="004952A4" w:rsidRPr="00506C76">
        <w:rPr>
          <w:rFonts w:ascii="Tahoma" w:hAnsi="Tahoma" w:cs="Tahoma"/>
          <w:sz w:val="24"/>
          <w:szCs w:val="24"/>
        </w:rPr>
        <w:t>o</w:t>
      </w:r>
      <w:r w:rsidR="004952A4" w:rsidRPr="00506C76">
        <w:rPr>
          <w:rFonts w:ascii="Tahoma" w:hAnsi="Tahoma" w:cs="Tahoma"/>
          <w:sz w:val="24"/>
          <w:szCs w:val="24"/>
        </w:rPr>
        <w:t xml:space="preserve">kussierung der für diese Veranstaltung erwarteten Beiträge einer Klärung dessen, </w:t>
      </w:r>
      <w:r w:rsidR="00282370" w:rsidRPr="00506C76">
        <w:rPr>
          <w:rFonts w:ascii="Tahoma" w:hAnsi="Tahoma" w:cs="Tahoma"/>
          <w:sz w:val="24"/>
          <w:szCs w:val="24"/>
        </w:rPr>
        <w:t xml:space="preserve">was in diesem Kontext </w:t>
      </w:r>
      <w:r w:rsidR="0038564A" w:rsidRPr="00506C76">
        <w:rPr>
          <w:rFonts w:ascii="Tahoma" w:hAnsi="Tahoma" w:cs="Tahoma"/>
          <w:sz w:val="24"/>
          <w:szCs w:val="24"/>
        </w:rPr>
        <w:t xml:space="preserve">heuristisch </w:t>
      </w:r>
      <w:r w:rsidR="00282370" w:rsidRPr="00506C76">
        <w:rPr>
          <w:rFonts w:ascii="Tahoma" w:hAnsi="Tahoma" w:cs="Tahoma"/>
          <w:sz w:val="24"/>
          <w:szCs w:val="24"/>
        </w:rPr>
        <w:t xml:space="preserve">als ‚Situation‘ gelten bzw. </w:t>
      </w:r>
      <w:r w:rsidR="00282370" w:rsidRPr="00506C76">
        <w:rPr>
          <w:rFonts w:ascii="Tahoma" w:hAnsi="Tahoma" w:cs="Tahoma"/>
          <w:i/>
          <w:sz w:val="24"/>
          <w:szCs w:val="24"/>
        </w:rPr>
        <w:t>nicht</w:t>
      </w:r>
      <w:r w:rsidR="00282370" w:rsidRPr="00506C76">
        <w:rPr>
          <w:rFonts w:ascii="Tahoma" w:hAnsi="Tahoma" w:cs="Tahoma"/>
          <w:sz w:val="24"/>
          <w:szCs w:val="24"/>
        </w:rPr>
        <w:t xml:space="preserve"> gehen soll.</w:t>
      </w:r>
    </w:p>
    <w:p w14:paraId="01FD6EF8" w14:textId="702EB770" w:rsidR="00282370" w:rsidRPr="00F52E85" w:rsidRDefault="00282370" w:rsidP="0021799A">
      <w:pPr>
        <w:widowControl w:val="0"/>
        <w:adjustRightInd w:val="0"/>
        <w:spacing w:after="120" w:line="276" w:lineRule="auto"/>
        <w:jc w:val="both"/>
        <w:textAlignment w:val="baseline"/>
        <w:rPr>
          <w:rFonts w:ascii="Tahoma" w:hAnsi="Tahoma" w:cs="Tahoma"/>
          <w:sz w:val="24"/>
          <w:szCs w:val="24"/>
        </w:rPr>
      </w:pPr>
      <w:r w:rsidRPr="00506C76">
        <w:rPr>
          <w:rFonts w:ascii="Tahoma" w:hAnsi="Tahoma" w:cs="Tahoma"/>
          <w:i/>
          <w:sz w:val="24"/>
          <w:szCs w:val="24"/>
        </w:rPr>
        <w:t>Nicht</w:t>
      </w:r>
      <w:r w:rsidRPr="00506C76">
        <w:rPr>
          <w:rFonts w:ascii="Tahoma" w:hAnsi="Tahoma" w:cs="Tahoma"/>
          <w:sz w:val="24"/>
          <w:szCs w:val="24"/>
        </w:rPr>
        <w:t xml:space="preserve"> als Situation gelten soll all das, was alltagssprachlich mitunter auch ‚Situation‘ genannt wird, was aber ebenso als ‚Zustand‘ bzw. als ‚Lage‘ bezeichnet werden kann</w:t>
      </w:r>
      <w:r w:rsidR="004E7A16" w:rsidRPr="00506C76">
        <w:rPr>
          <w:rFonts w:ascii="Tahoma" w:hAnsi="Tahoma" w:cs="Tahoma"/>
          <w:sz w:val="24"/>
          <w:szCs w:val="24"/>
        </w:rPr>
        <w:t xml:space="preserve"> (</w:t>
      </w:r>
      <w:r w:rsidR="0038564A" w:rsidRPr="00506C76">
        <w:rPr>
          <w:rFonts w:ascii="Tahoma" w:hAnsi="Tahoma" w:cs="Tahoma"/>
          <w:sz w:val="24"/>
          <w:szCs w:val="24"/>
        </w:rPr>
        <w:t xml:space="preserve">wie </w:t>
      </w:r>
      <w:r w:rsidR="004E7A16" w:rsidRPr="00506C76">
        <w:rPr>
          <w:rFonts w:ascii="Tahoma" w:hAnsi="Tahoma" w:cs="Tahoma"/>
          <w:sz w:val="24"/>
          <w:szCs w:val="24"/>
        </w:rPr>
        <w:t>z.B. „die politische Situation in unserem Lande“). Nicht als Situation gelten soll auch</w:t>
      </w:r>
      <w:r w:rsidR="0038564A" w:rsidRPr="00506C76">
        <w:rPr>
          <w:rFonts w:ascii="Tahoma" w:hAnsi="Tahoma" w:cs="Tahoma"/>
          <w:sz w:val="24"/>
          <w:szCs w:val="24"/>
        </w:rPr>
        <w:t xml:space="preserve"> alles, </w:t>
      </w:r>
      <w:r w:rsidR="004E7A16" w:rsidRPr="00506C76">
        <w:rPr>
          <w:rFonts w:ascii="Tahoma" w:hAnsi="Tahoma" w:cs="Tahoma"/>
          <w:sz w:val="24"/>
          <w:szCs w:val="24"/>
        </w:rPr>
        <w:t xml:space="preserve">was ein </w:t>
      </w:r>
      <w:r w:rsidR="004E7A16" w:rsidRPr="00506C76">
        <w:rPr>
          <w:rFonts w:ascii="Tahoma" w:hAnsi="Tahoma" w:cs="Tahoma"/>
          <w:i/>
          <w:sz w:val="24"/>
          <w:szCs w:val="24"/>
        </w:rPr>
        <w:t>als</w:t>
      </w:r>
      <w:r w:rsidR="004E7A16" w:rsidRPr="00506C76">
        <w:rPr>
          <w:rFonts w:ascii="Tahoma" w:hAnsi="Tahoma" w:cs="Tahoma"/>
          <w:sz w:val="24"/>
          <w:szCs w:val="24"/>
        </w:rPr>
        <w:t xml:space="preserve"> ‚hier und jetzt‘ fassbares Geschehen transzendiert</w:t>
      </w:r>
      <w:r w:rsidR="00ED04B7" w:rsidRPr="00506C76">
        <w:rPr>
          <w:rFonts w:ascii="Tahoma" w:hAnsi="Tahoma" w:cs="Tahoma"/>
          <w:sz w:val="24"/>
          <w:szCs w:val="24"/>
        </w:rPr>
        <w:t>, also lan</w:t>
      </w:r>
      <w:r w:rsidR="00ED04B7" w:rsidRPr="00506C76">
        <w:rPr>
          <w:rFonts w:ascii="Tahoma" w:hAnsi="Tahoma" w:cs="Tahoma"/>
          <w:sz w:val="24"/>
          <w:szCs w:val="24"/>
        </w:rPr>
        <w:t>g</w:t>
      </w:r>
      <w:r w:rsidR="00ED04B7" w:rsidRPr="00506C76">
        <w:rPr>
          <w:rFonts w:ascii="Tahoma" w:hAnsi="Tahoma" w:cs="Tahoma"/>
          <w:sz w:val="24"/>
          <w:szCs w:val="24"/>
        </w:rPr>
        <w:t xml:space="preserve">zeitliche </w:t>
      </w:r>
      <w:r w:rsidR="00611736" w:rsidRPr="00506C76">
        <w:rPr>
          <w:rFonts w:ascii="Tahoma" w:hAnsi="Tahoma" w:cs="Tahoma"/>
          <w:sz w:val="24"/>
          <w:szCs w:val="24"/>
        </w:rPr>
        <w:t>Verläufe</w:t>
      </w:r>
      <w:r w:rsidR="00ED04B7" w:rsidRPr="00506C76">
        <w:rPr>
          <w:rFonts w:ascii="Tahoma" w:hAnsi="Tahoma" w:cs="Tahoma"/>
          <w:sz w:val="24"/>
          <w:szCs w:val="24"/>
        </w:rPr>
        <w:t xml:space="preserve"> </w:t>
      </w:r>
      <w:r w:rsidR="00611736" w:rsidRPr="00506C76">
        <w:rPr>
          <w:rFonts w:ascii="Tahoma" w:hAnsi="Tahoma" w:cs="Tahoma"/>
          <w:sz w:val="24"/>
          <w:szCs w:val="24"/>
        </w:rPr>
        <w:t xml:space="preserve">und großräumliche </w:t>
      </w:r>
      <w:r w:rsidR="00CD5CE8" w:rsidRPr="00506C76">
        <w:rPr>
          <w:rFonts w:ascii="Tahoma" w:hAnsi="Tahoma" w:cs="Tahoma"/>
          <w:sz w:val="24"/>
          <w:szCs w:val="24"/>
        </w:rPr>
        <w:t xml:space="preserve">Zusammenhänge. </w:t>
      </w:r>
      <w:r w:rsidR="00DF457E" w:rsidRPr="00506C76">
        <w:rPr>
          <w:rFonts w:ascii="Tahoma" w:hAnsi="Tahoma" w:cs="Tahoma"/>
          <w:sz w:val="24"/>
          <w:szCs w:val="24"/>
        </w:rPr>
        <w:t xml:space="preserve">Und nicht als Situation gelten soll selbstverständlich alles, was für die </w:t>
      </w:r>
      <w:r w:rsidR="009F4F4F" w:rsidRPr="00506C76">
        <w:rPr>
          <w:rFonts w:ascii="Tahoma" w:hAnsi="Tahoma" w:cs="Tahoma"/>
          <w:sz w:val="24"/>
          <w:szCs w:val="24"/>
        </w:rPr>
        <w:t xml:space="preserve">wie auch immer geltend gemachte </w:t>
      </w:r>
      <w:r w:rsidR="00DF457E" w:rsidRPr="00506C76">
        <w:rPr>
          <w:rFonts w:ascii="Tahoma" w:hAnsi="Tahoma" w:cs="Tahoma"/>
          <w:sz w:val="24"/>
          <w:szCs w:val="24"/>
        </w:rPr>
        <w:t>Definition der Situation</w:t>
      </w:r>
      <w:r w:rsidR="00AD330D" w:rsidRPr="00506C76">
        <w:rPr>
          <w:rFonts w:ascii="Tahoma" w:hAnsi="Tahoma" w:cs="Tahoma"/>
          <w:sz w:val="24"/>
          <w:szCs w:val="24"/>
        </w:rPr>
        <w:t xml:space="preserve"> </w:t>
      </w:r>
      <w:r w:rsidR="00A341B3" w:rsidRPr="00506C76">
        <w:rPr>
          <w:rFonts w:ascii="Tahoma" w:hAnsi="Tahoma" w:cs="Tahoma"/>
          <w:sz w:val="24"/>
          <w:szCs w:val="24"/>
        </w:rPr>
        <w:t xml:space="preserve">(vgl. </w:t>
      </w:r>
      <w:r w:rsidR="0038564A" w:rsidRPr="00506C76">
        <w:rPr>
          <w:rFonts w:ascii="Tahoma" w:hAnsi="Tahoma" w:cs="Tahoma"/>
          <w:sz w:val="24"/>
          <w:szCs w:val="24"/>
        </w:rPr>
        <w:t>Thomas</w:t>
      </w:r>
      <w:r w:rsidR="00A341B3" w:rsidRPr="00506C76">
        <w:rPr>
          <w:rFonts w:ascii="Tahoma" w:hAnsi="Tahoma" w:cs="Tahoma"/>
          <w:sz w:val="24"/>
          <w:szCs w:val="24"/>
        </w:rPr>
        <w:t xml:space="preserve"> 1965, S. 114</w:t>
      </w:r>
      <w:r w:rsidR="0038564A" w:rsidRPr="00F52E85">
        <w:rPr>
          <w:rFonts w:ascii="Tahoma" w:hAnsi="Tahoma" w:cs="Tahoma"/>
          <w:sz w:val="24"/>
          <w:szCs w:val="24"/>
        </w:rPr>
        <w:t>)</w:t>
      </w:r>
      <w:r w:rsidR="00F05212" w:rsidRPr="00F52E85">
        <w:rPr>
          <w:rFonts w:ascii="Tahoma" w:hAnsi="Tahoma" w:cs="Tahoma"/>
          <w:sz w:val="24"/>
          <w:szCs w:val="24"/>
        </w:rPr>
        <w:t xml:space="preserve"> </w:t>
      </w:r>
      <w:r w:rsidR="00533872" w:rsidRPr="00F52E85">
        <w:rPr>
          <w:rFonts w:ascii="Tahoma" w:hAnsi="Tahoma" w:cs="Tahoma"/>
          <w:sz w:val="24"/>
          <w:szCs w:val="24"/>
        </w:rPr>
        <w:t xml:space="preserve">nicht </w:t>
      </w:r>
      <w:r w:rsidR="00E05DAF" w:rsidRPr="00F52E85">
        <w:rPr>
          <w:rFonts w:ascii="Tahoma" w:hAnsi="Tahoma" w:cs="Tahoma"/>
          <w:sz w:val="24"/>
          <w:szCs w:val="24"/>
        </w:rPr>
        <w:t xml:space="preserve">dem </w:t>
      </w:r>
      <w:r w:rsidR="00533872" w:rsidRPr="00F52E85">
        <w:rPr>
          <w:rFonts w:ascii="Tahoma" w:hAnsi="Tahoma" w:cs="Tahoma"/>
          <w:sz w:val="24"/>
          <w:szCs w:val="24"/>
        </w:rPr>
        <w:t xml:space="preserve">Wissen </w:t>
      </w:r>
      <w:r w:rsidR="00CA0445" w:rsidRPr="00F52E85">
        <w:rPr>
          <w:rFonts w:ascii="Tahoma" w:hAnsi="Tahoma" w:cs="Tahoma"/>
          <w:sz w:val="24"/>
          <w:szCs w:val="24"/>
        </w:rPr>
        <w:t xml:space="preserve">der Definierenden </w:t>
      </w:r>
      <w:r w:rsidR="00E05DAF" w:rsidRPr="00F52E85">
        <w:rPr>
          <w:rFonts w:ascii="Tahoma" w:hAnsi="Tahoma" w:cs="Tahoma"/>
          <w:sz w:val="24"/>
          <w:szCs w:val="24"/>
        </w:rPr>
        <w:t>en</w:t>
      </w:r>
      <w:r w:rsidR="00E05DAF" w:rsidRPr="00F52E85">
        <w:rPr>
          <w:rFonts w:ascii="Tahoma" w:hAnsi="Tahoma" w:cs="Tahoma"/>
          <w:sz w:val="24"/>
          <w:szCs w:val="24"/>
        </w:rPr>
        <w:t>t</w:t>
      </w:r>
      <w:r w:rsidR="00E05DAF" w:rsidRPr="00F52E85">
        <w:rPr>
          <w:rFonts w:ascii="Tahoma" w:hAnsi="Tahoma" w:cs="Tahoma"/>
          <w:sz w:val="24"/>
          <w:szCs w:val="24"/>
        </w:rPr>
        <w:t>spricht</w:t>
      </w:r>
      <w:r w:rsidR="00CA0445" w:rsidRPr="00F52E85">
        <w:rPr>
          <w:rFonts w:ascii="Tahoma" w:hAnsi="Tahoma" w:cs="Tahoma"/>
          <w:sz w:val="24"/>
          <w:szCs w:val="24"/>
        </w:rPr>
        <w:t xml:space="preserve">. Sogenannte </w:t>
      </w:r>
      <w:r w:rsidR="00533872" w:rsidRPr="00F52E85">
        <w:rPr>
          <w:rFonts w:ascii="Tahoma" w:hAnsi="Tahoma" w:cs="Tahoma"/>
          <w:sz w:val="24"/>
          <w:szCs w:val="24"/>
        </w:rPr>
        <w:t>Tatsachen bzw. Fakten, von denen die die Situation Definiere</w:t>
      </w:r>
      <w:r w:rsidR="00533872" w:rsidRPr="00F52E85">
        <w:rPr>
          <w:rFonts w:ascii="Tahoma" w:hAnsi="Tahoma" w:cs="Tahoma"/>
          <w:sz w:val="24"/>
          <w:szCs w:val="24"/>
        </w:rPr>
        <w:t>n</w:t>
      </w:r>
      <w:r w:rsidR="00533872" w:rsidRPr="00F52E85">
        <w:rPr>
          <w:rFonts w:ascii="Tahoma" w:hAnsi="Tahoma" w:cs="Tahoma"/>
          <w:sz w:val="24"/>
          <w:szCs w:val="24"/>
        </w:rPr>
        <w:t>den nichts wissen</w:t>
      </w:r>
      <w:r w:rsidR="001D28F8" w:rsidRPr="00F52E85">
        <w:rPr>
          <w:rFonts w:ascii="Tahoma" w:hAnsi="Tahoma" w:cs="Tahoma"/>
          <w:sz w:val="24"/>
          <w:szCs w:val="24"/>
        </w:rPr>
        <w:t>, sind für eine Ethnographie der Situation demnach ohne Bede</w:t>
      </w:r>
      <w:r w:rsidR="001D28F8" w:rsidRPr="00F52E85">
        <w:rPr>
          <w:rFonts w:ascii="Tahoma" w:hAnsi="Tahoma" w:cs="Tahoma"/>
          <w:sz w:val="24"/>
          <w:szCs w:val="24"/>
        </w:rPr>
        <w:t>u</w:t>
      </w:r>
      <w:r w:rsidR="001D28F8" w:rsidRPr="00F52E85">
        <w:rPr>
          <w:rFonts w:ascii="Tahoma" w:hAnsi="Tahoma" w:cs="Tahoma"/>
          <w:sz w:val="24"/>
          <w:szCs w:val="24"/>
        </w:rPr>
        <w:t>tung</w:t>
      </w:r>
      <w:r w:rsidR="00533872" w:rsidRPr="00F52E85">
        <w:rPr>
          <w:rFonts w:ascii="Tahoma" w:hAnsi="Tahoma" w:cs="Tahoma"/>
          <w:sz w:val="24"/>
          <w:szCs w:val="24"/>
        </w:rPr>
        <w:t>.</w:t>
      </w:r>
    </w:p>
    <w:p w14:paraId="7296C4F5" w14:textId="68D3B399" w:rsidR="000A2122" w:rsidRPr="00506C76" w:rsidRDefault="00A64A95" w:rsidP="0021799A">
      <w:pPr>
        <w:spacing w:after="120" w:line="276" w:lineRule="auto"/>
        <w:jc w:val="both"/>
        <w:rPr>
          <w:rFonts w:ascii="Tahoma" w:hAnsi="Tahoma" w:cs="Tahoma"/>
          <w:sz w:val="24"/>
          <w:szCs w:val="24"/>
        </w:rPr>
      </w:pPr>
      <w:r w:rsidRPr="00506C76">
        <w:rPr>
          <w:rFonts w:ascii="Tahoma" w:hAnsi="Tahoma" w:cs="Tahoma"/>
          <w:sz w:val="24"/>
          <w:szCs w:val="24"/>
        </w:rPr>
        <w:t xml:space="preserve">Als </w:t>
      </w:r>
      <w:r w:rsidR="009F4F4F" w:rsidRPr="00506C76">
        <w:rPr>
          <w:rFonts w:ascii="Tahoma" w:hAnsi="Tahoma" w:cs="Tahoma"/>
          <w:sz w:val="24"/>
          <w:szCs w:val="24"/>
        </w:rPr>
        <w:t>Situ</w:t>
      </w:r>
      <w:r w:rsidR="005603FF" w:rsidRPr="00506C76">
        <w:rPr>
          <w:rFonts w:ascii="Tahoma" w:hAnsi="Tahoma" w:cs="Tahoma"/>
          <w:sz w:val="24"/>
          <w:szCs w:val="24"/>
        </w:rPr>
        <w:t xml:space="preserve">ationen </w:t>
      </w:r>
      <w:r w:rsidRPr="00506C76">
        <w:rPr>
          <w:rFonts w:ascii="Tahoma" w:hAnsi="Tahoma" w:cs="Tahoma"/>
          <w:sz w:val="24"/>
          <w:szCs w:val="24"/>
        </w:rPr>
        <w:t xml:space="preserve">gelten </w:t>
      </w:r>
      <w:r w:rsidR="005603FF" w:rsidRPr="00506C76">
        <w:rPr>
          <w:rFonts w:ascii="Tahoma" w:hAnsi="Tahoma" w:cs="Tahoma"/>
          <w:sz w:val="24"/>
          <w:szCs w:val="24"/>
        </w:rPr>
        <w:t>sollen</w:t>
      </w:r>
      <w:r w:rsidRPr="00506C76">
        <w:rPr>
          <w:rFonts w:ascii="Tahoma" w:hAnsi="Tahoma" w:cs="Tahoma"/>
          <w:sz w:val="24"/>
          <w:szCs w:val="24"/>
        </w:rPr>
        <w:t>:</w:t>
      </w:r>
      <w:r w:rsidR="005603FF" w:rsidRPr="00506C76">
        <w:rPr>
          <w:rFonts w:ascii="Tahoma" w:hAnsi="Tahoma" w:cs="Tahoma"/>
          <w:sz w:val="24"/>
          <w:szCs w:val="24"/>
        </w:rPr>
        <w:t xml:space="preserve"> als räumlich, </w:t>
      </w:r>
      <w:r w:rsidR="009F4F4F" w:rsidRPr="00506C76">
        <w:rPr>
          <w:rFonts w:ascii="Tahoma" w:hAnsi="Tahoma" w:cs="Tahoma"/>
          <w:sz w:val="24"/>
          <w:szCs w:val="24"/>
        </w:rPr>
        <w:t xml:space="preserve">zeitlich und sozial </w:t>
      </w:r>
      <w:r w:rsidR="005603FF" w:rsidRPr="00506C76">
        <w:rPr>
          <w:rFonts w:ascii="Tahoma" w:hAnsi="Tahoma" w:cs="Tahoma"/>
          <w:sz w:val="24"/>
          <w:szCs w:val="24"/>
        </w:rPr>
        <w:t xml:space="preserve">gegenüber </w:t>
      </w:r>
      <w:r w:rsidR="001B0B9C" w:rsidRPr="00506C76">
        <w:rPr>
          <w:rFonts w:ascii="Tahoma" w:hAnsi="Tahoma" w:cs="Tahoma"/>
          <w:sz w:val="24"/>
          <w:szCs w:val="24"/>
        </w:rPr>
        <w:t>sie tran</w:t>
      </w:r>
      <w:r w:rsidR="001B0B9C" w:rsidRPr="00506C76">
        <w:rPr>
          <w:rFonts w:ascii="Tahoma" w:hAnsi="Tahoma" w:cs="Tahoma"/>
          <w:sz w:val="24"/>
          <w:szCs w:val="24"/>
        </w:rPr>
        <w:t>s</w:t>
      </w:r>
      <w:r w:rsidR="001B0B9C" w:rsidRPr="00506C76">
        <w:rPr>
          <w:rFonts w:ascii="Tahoma" w:hAnsi="Tahoma" w:cs="Tahoma"/>
          <w:sz w:val="24"/>
          <w:szCs w:val="24"/>
        </w:rPr>
        <w:t xml:space="preserve">zendierenden Ausdehnungen </w:t>
      </w:r>
      <w:r w:rsidRPr="00506C76">
        <w:rPr>
          <w:rFonts w:ascii="Tahoma" w:hAnsi="Tahoma" w:cs="Tahoma"/>
          <w:sz w:val="24"/>
          <w:szCs w:val="24"/>
        </w:rPr>
        <w:t xml:space="preserve">sinnhaft </w:t>
      </w:r>
      <w:r w:rsidR="005603FF" w:rsidRPr="00506C76">
        <w:rPr>
          <w:rFonts w:ascii="Tahoma" w:hAnsi="Tahoma" w:cs="Tahoma"/>
          <w:sz w:val="24"/>
          <w:szCs w:val="24"/>
        </w:rPr>
        <w:t>eingrenzbare Handlungszusammenhänge</w:t>
      </w:r>
      <w:r w:rsidR="008A699A" w:rsidRPr="00506C76">
        <w:rPr>
          <w:rFonts w:ascii="Tahoma" w:hAnsi="Tahoma" w:cs="Tahoma"/>
          <w:sz w:val="24"/>
          <w:szCs w:val="24"/>
        </w:rPr>
        <w:t>; ve</w:t>
      </w:r>
      <w:r w:rsidR="008A699A" w:rsidRPr="00506C76">
        <w:rPr>
          <w:rFonts w:ascii="Tahoma" w:hAnsi="Tahoma" w:cs="Tahoma"/>
          <w:sz w:val="24"/>
          <w:szCs w:val="24"/>
        </w:rPr>
        <w:t>r</w:t>
      </w:r>
      <w:r w:rsidR="008A699A" w:rsidRPr="00506C76">
        <w:rPr>
          <w:rFonts w:ascii="Tahoma" w:hAnsi="Tahoma" w:cs="Tahoma"/>
          <w:sz w:val="24"/>
          <w:szCs w:val="24"/>
        </w:rPr>
        <w:t>einfacht ausgedrückt als das, „dem sich ein Mensch in einem bestimmten Augenblick zuwenden kann“ (</w:t>
      </w:r>
      <w:proofErr w:type="spellStart"/>
      <w:r w:rsidR="008A699A" w:rsidRPr="00506C76">
        <w:rPr>
          <w:rFonts w:ascii="Tahoma" w:hAnsi="Tahoma" w:cs="Tahoma"/>
          <w:sz w:val="24"/>
          <w:szCs w:val="24"/>
        </w:rPr>
        <w:t>Goffman</w:t>
      </w:r>
      <w:proofErr w:type="spellEnd"/>
      <w:r w:rsidR="008A699A" w:rsidRPr="00506C76">
        <w:rPr>
          <w:rFonts w:ascii="Tahoma" w:hAnsi="Tahoma" w:cs="Tahoma"/>
          <w:sz w:val="24"/>
          <w:szCs w:val="24"/>
        </w:rPr>
        <w:t xml:space="preserve"> 1977, S. 16)</w:t>
      </w:r>
      <w:r w:rsidR="001B0B9C" w:rsidRPr="00506C76">
        <w:rPr>
          <w:rFonts w:ascii="Tahoma" w:hAnsi="Tahoma" w:cs="Tahoma"/>
          <w:sz w:val="24"/>
          <w:szCs w:val="24"/>
        </w:rPr>
        <w:t xml:space="preserve">. </w:t>
      </w:r>
      <w:r w:rsidR="008A699A" w:rsidRPr="00506C76">
        <w:rPr>
          <w:rFonts w:ascii="Tahoma" w:hAnsi="Tahoma" w:cs="Tahoma"/>
          <w:sz w:val="24"/>
          <w:szCs w:val="24"/>
        </w:rPr>
        <w:t xml:space="preserve">So verstandene </w:t>
      </w:r>
      <w:r w:rsidR="001B0B9C" w:rsidRPr="00506C76">
        <w:rPr>
          <w:rFonts w:ascii="Tahoma" w:hAnsi="Tahoma" w:cs="Tahoma"/>
          <w:sz w:val="24"/>
          <w:szCs w:val="24"/>
        </w:rPr>
        <w:t xml:space="preserve">Situationen </w:t>
      </w:r>
      <w:r w:rsidR="001B0B9C" w:rsidRPr="00506C76">
        <w:rPr>
          <w:rFonts w:ascii="Tahoma" w:hAnsi="Tahoma" w:cs="Tahoma"/>
          <w:i/>
          <w:sz w:val="24"/>
          <w:szCs w:val="24"/>
        </w:rPr>
        <w:t>beginnen</w:t>
      </w:r>
      <w:r w:rsidR="001B0B9C" w:rsidRPr="00506C76">
        <w:rPr>
          <w:rFonts w:ascii="Tahoma" w:hAnsi="Tahoma" w:cs="Tahoma"/>
          <w:sz w:val="24"/>
          <w:szCs w:val="24"/>
        </w:rPr>
        <w:t xml:space="preserve"> und </w:t>
      </w:r>
      <w:r w:rsidR="001B0B9C" w:rsidRPr="00506C76">
        <w:rPr>
          <w:rFonts w:ascii="Tahoma" w:hAnsi="Tahoma" w:cs="Tahoma"/>
          <w:i/>
          <w:sz w:val="24"/>
          <w:szCs w:val="24"/>
        </w:rPr>
        <w:t>enden</w:t>
      </w:r>
      <w:r w:rsidR="001B0B9C" w:rsidRPr="00506C76">
        <w:rPr>
          <w:rFonts w:ascii="Tahoma" w:hAnsi="Tahoma" w:cs="Tahoma"/>
          <w:sz w:val="24"/>
          <w:szCs w:val="24"/>
        </w:rPr>
        <w:t xml:space="preserve"> typischerweise mit als solchen identifizierbaren</w:t>
      </w:r>
      <w:r w:rsidR="002410B5">
        <w:rPr>
          <w:rFonts w:ascii="Tahoma" w:hAnsi="Tahoma" w:cs="Tahoma"/>
          <w:sz w:val="24"/>
          <w:szCs w:val="24"/>
        </w:rPr>
        <w:t xml:space="preserve"> </w:t>
      </w:r>
      <w:r w:rsidR="00F52E85">
        <w:rPr>
          <w:rFonts w:ascii="Tahoma" w:hAnsi="Tahoma" w:cs="Tahoma"/>
          <w:sz w:val="24"/>
          <w:szCs w:val="24"/>
        </w:rPr>
        <w:t>Ereignissen</w:t>
      </w:r>
      <w:r w:rsidR="002410B5" w:rsidRPr="002410B5">
        <w:rPr>
          <w:rFonts w:ascii="Tahoma" w:hAnsi="Tahoma" w:cs="Tahoma"/>
          <w:sz w:val="24"/>
          <w:szCs w:val="24"/>
        </w:rPr>
        <w:t>.</w:t>
      </w:r>
      <w:r w:rsidR="001B0B9C" w:rsidRPr="00506C76">
        <w:rPr>
          <w:rFonts w:ascii="Tahoma" w:hAnsi="Tahoma" w:cs="Tahoma"/>
          <w:sz w:val="24"/>
          <w:szCs w:val="24"/>
        </w:rPr>
        <w:t xml:space="preserve"> Situationen </w:t>
      </w:r>
      <w:r w:rsidR="001B0B9C" w:rsidRPr="00506C76">
        <w:rPr>
          <w:rFonts w:ascii="Tahoma" w:hAnsi="Tahoma" w:cs="Tahoma"/>
          <w:i/>
          <w:sz w:val="24"/>
          <w:szCs w:val="24"/>
        </w:rPr>
        <w:t>bei</w:t>
      </w:r>
      <w:r w:rsidR="001B0B9C" w:rsidRPr="00506C76">
        <w:rPr>
          <w:rFonts w:ascii="Tahoma" w:hAnsi="Tahoma" w:cs="Tahoma"/>
          <w:i/>
          <w:sz w:val="24"/>
          <w:szCs w:val="24"/>
        </w:rPr>
        <w:t>n</w:t>
      </w:r>
      <w:r w:rsidR="001B0B9C" w:rsidRPr="00506C76">
        <w:rPr>
          <w:rFonts w:ascii="Tahoma" w:hAnsi="Tahoma" w:cs="Tahoma"/>
          <w:i/>
          <w:sz w:val="24"/>
          <w:szCs w:val="24"/>
        </w:rPr>
        <w:t>halten</w:t>
      </w:r>
      <w:r w:rsidR="001B0B9C" w:rsidRPr="00506C76">
        <w:rPr>
          <w:rFonts w:ascii="Tahoma" w:hAnsi="Tahoma" w:cs="Tahoma"/>
          <w:sz w:val="24"/>
          <w:szCs w:val="24"/>
        </w:rPr>
        <w:t xml:space="preserve"> aber auch Ereignisse</w:t>
      </w:r>
      <w:r w:rsidR="000E66A1" w:rsidRPr="00506C76">
        <w:rPr>
          <w:rFonts w:ascii="Tahoma" w:hAnsi="Tahoma" w:cs="Tahoma"/>
          <w:sz w:val="24"/>
          <w:szCs w:val="24"/>
        </w:rPr>
        <w:t xml:space="preserve">, </w:t>
      </w:r>
      <w:r w:rsidR="00AD330D" w:rsidRPr="00506C76">
        <w:rPr>
          <w:rFonts w:ascii="Tahoma" w:hAnsi="Tahoma" w:cs="Tahoma"/>
          <w:sz w:val="24"/>
          <w:szCs w:val="24"/>
        </w:rPr>
        <w:t>welche</w:t>
      </w:r>
      <w:r w:rsidR="000E66A1" w:rsidRPr="00506C76">
        <w:rPr>
          <w:rFonts w:ascii="Tahoma" w:hAnsi="Tahoma" w:cs="Tahoma"/>
          <w:sz w:val="24"/>
          <w:szCs w:val="24"/>
        </w:rPr>
        <w:t xml:space="preserve"> unter veränderten Gesichtspunkten ihrerseits </w:t>
      </w:r>
      <w:r w:rsidR="00AD330D" w:rsidRPr="00506C76">
        <w:rPr>
          <w:rFonts w:ascii="Tahoma" w:hAnsi="Tahoma" w:cs="Tahoma"/>
          <w:sz w:val="24"/>
          <w:szCs w:val="24"/>
        </w:rPr>
        <w:t xml:space="preserve">definitorisch </w:t>
      </w:r>
      <w:r w:rsidR="000E66A1" w:rsidRPr="00506C76">
        <w:rPr>
          <w:rFonts w:ascii="Tahoma" w:hAnsi="Tahoma" w:cs="Tahoma"/>
          <w:sz w:val="24"/>
          <w:szCs w:val="24"/>
        </w:rPr>
        <w:t xml:space="preserve">als Situationen </w:t>
      </w:r>
      <w:proofErr w:type="spellStart"/>
      <w:r w:rsidR="00AD330D" w:rsidRPr="00506C76">
        <w:rPr>
          <w:rFonts w:ascii="Tahoma" w:hAnsi="Tahoma" w:cs="Tahoma"/>
          <w:sz w:val="24"/>
          <w:szCs w:val="24"/>
        </w:rPr>
        <w:t>aufgespreizt</w:t>
      </w:r>
      <w:proofErr w:type="spellEnd"/>
      <w:r w:rsidR="000E66A1" w:rsidRPr="00506C76">
        <w:rPr>
          <w:rFonts w:ascii="Tahoma" w:hAnsi="Tahoma" w:cs="Tahoma"/>
          <w:sz w:val="24"/>
          <w:szCs w:val="24"/>
        </w:rPr>
        <w:t xml:space="preserve"> werden können.</w:t>
      </w:r>
      <w:r w:rsidR="001B0B9C" w:rsidRPr="00506C76">
        <w:rPr>
          <w:rFonts w:ascii="Tahoma" w:hAnsi="Tahoma" w:cs="Tahoma"/>
          <w:sz w:val="24"/>
          <w:szCs w:val="24"/>
        </w:rPr>
        <w:t xml:space="preserve"> </w:t>
      </w:r>
    </w:p>
    <w:p w14:paraId="1D0ED2EF" w14:textId="77777777" w:rsidR="000A2122" w:rsidRPr="00506C76" w:rsidRDefault="000A2122" w:rsidP="0021799A">
      <w:pPr>
        <w:widowControl w:val="0"/>
        <w:adjustRightInd w:val="0"/>
        <w:spacing w:after="120" w:line="276" w:lineRule="auto"/>
        <w:jc w:val="both"/>
        <w:textAlignment w:val="baseline"/>
        <w:rPr>
          <w:rFonts w:ascii="Tahoma" w:hAnsi="Tahoma" w:cs="Tahoma"/>
          <w:sz w:val="24"/>
          <w:szCs w:val="24"/>
        </w:rPr>
      </w:pPr>
      <w:r w:rsidRPr="00506C76">
        <w:rPr>
          <w:rFonts w:ascii="Tahoma" w:eastAsia="Times New Roman" w:hAnsi="Tahoma" w:cs="Tahoma"/>
          <w:snapToGrid w:val="0"/>
          <w:sz w:val="24"/>
          <w:szCs w:val="24"/>
          <w:lang w:eastAsia="de-DE"/>
        </w:rPr>
        <w:lastRenderedPageBreak/>
        <w:t>E</w:t>
      </w:r>
      <w:r w:rsidRPr="00A341B3">
        <w:rPr>
          <w:rFonts w:ascii="Tahoma" w:eastAsia="Times New Roman" w:hAnsi="Tahoma" w:cs="Tahoma"/>
          <w:snapToGrid w:val="0"/>
          <w:sz w:val="24"/>
          <w:szCs w:val="24"/>
          <w:lang w:eastAsia="de-DE"/>
        </w:rPr>
        <w:t xml:space="preserve">ine Ethnographie der Situation </w:t>
      </w:r>
      <w:r w:rsidRPr="00506C76">
        <w:rPr>
          <w:rFonts w:ascii="Tahoma" w:eastAsia="Times New Roman" w:hAnsi="Tahoma" w:cs="Tahoma"/>
          <w:snapToGrid w:val="0"/>
          <w:sz w:val="24"/>
          <w:szCs w:val="24"/>
          <w:lang w:eastAsia="de-DE"/>
        </w:rPr>
        <w:t xml:space="preserve">soll </w:t>
      </w:r>
      <w:r w:rsidRPr="00A341B3">
        <w:rPr>
          <w:rFonts w:ascii="Tahoma" w:eastAsia="Times New Roman" w:hAnsi="Tahoma" w:cs="Tahoma"/>
          <w:snapToGrid w:val="0"/>
          <w:sz w:val="24"/>
          <w:szCs w:val="24"/>
          <w:lang w:eastAsia="de-DE"/>
        </w:rPr>
        <w:t xml:space="preserve">von anderen Ethnographien </w:t>
      </w:r>
      <w:r w:rsidRPr="00506C76">
        <w:rPr>
          <w:rFonts w:ascii="Tahoma" w:eastAsia="Times New Roman" w:hAnsi="Tahoma" w:cs="Tahoma"/>
          <w:snapToGrid w:val="0"/>
          <w:sz w:val="24"/>
          <w:szCs w:val="24"/>
          <w:lang w:eastAsia="de-DE"/>
        </w:rPr>
        <w:t xml:space="preserve">mithin </w:t>
      </w:r>
      <w:r w:rsidRPr="00A341B3">
        <w:rPr>
          <w:rFonts w:ascii="Tahoma" w:eastAsia="Times New Roman" w:hAnsi="Tahoma" w:cs="Tahoma"/>
          <w:snapToGrid w:val="0"/>
          <w:sz w:val="24"/>
          <w:szCs w:val="24"/>
          <w:lang w:eastAsia="de-DE"/>
        </w:rPr>
        <w:t>dadurch</w:t>
      </w:r>
      <w:r w:rsidRPr="00506C76">
        <w:rPr>
          <w:rFonts w:ascii="Tahoma" w:eastAsia="Times New Roman" w:hAnsi="Tahoma" w:cs="Tahoma"/>
          <w:snapToGrid w:val="0"/>
          <w:sz w:val="24"/>
          <w:szCs w:val="24"/>
          <w:lang w:eastAsia="de-DE"/>
        </w:rPr>
        <w:t xml:space="preserve"> u</w:t>
      </w:r>
      <w:r w:rsidRPr="00506C76">
        <w:rPr>
          <w:rFonts w:ascii="Tahoma" w:eastAsia="Times New Roman" w:hAnsi="Tahoma" w:cs="Tahoma"/>
          <w:snapToGrid w:val="0"/>
          <w:sz w:val="24"/>
          <w:szCs w:val="24"/>
          <w:lang w:eastAsia="de-DE"/>
        </w:rPr>
        <w:t>n</w:t>
      </w:r>
      <w:r w:rsidRPr="00506C76">
        <w:rPr>
          <w:rFonts w:ascii="Tahoma" w:eastAsia="Times New Roman" w:hAnsi="Tahoma" w:cs="Tahoma"/>
          <w:snapToGrid w:val="0"/>
          <w:sz w:val="24"/>
          <w:szCs w:val="24"/>
          <w:lang w:eastAsia="de-DE"/>
        </w:rPr>
        <w:t>terschieden werden</w:t>
      </w:r>
      <w:r w:rsidRPr="00A341B3">
        <w:rPr>
          <w:rFonts w:ascii="Tahoma" w:eastAsia="Times New Roman" w:hAnsi="Tahoma" w:cs="Tahoma"/>
          <w:snapToGrid w:val="0"/>
          <w:sz w:val="24"/>
          <w:szCs w:val="24"/>
          <w:lang w:eastAsia="de-DE"/>
        </w:rPr>
        <w:t xml:space="preserve">, dass Ethnographien im Allgemeinen sich aus der Beschreibung und Deutung einer Reihe </w:t>
      </w:r>
      <w:r w:rsidRPr="00506C76">
        <w:rPr>
          <w:rFonts w:ascii="Tahoma" w:eastAsia="Times New Roman" w:hAnsi="Tahoma" w:cs="Tahoma"/>
          <w:snapToGrid w:val="0"/>
          <w:sz w:val="24"/>
          <w:szCs w:val="24"/>
          <w:lang w:eastAsia="de-DE"/>
        </w:rPr>
        <w:t xml:space="preserve">bzw. eines Konvoluts </w:t>
      </w:r>
      <w:r w:rsidRPr="00A341B3">
        <w:rPr>
          <w:rFonts w:ascii="Tahoma" w:eastAsia="Times New Roman" w:hAnsi="Tahoma" w:cs="Tahoma"/>
          <w:snapToGrid w:val="0"/>
          <w:sz w:val="24"/>
          <w:szCs w:val="24"/>
          <w:lang w:eastAsia="de-DE"/>
        </w:rPr>
        <w:t>registrierter und rekonstruierter Situ</w:t>
      </w:r>
      <w:r w:rsidRPr="00A341B3">
        <w:rPr>
          <w:rFonts w:ascii="Tahoma" w:eastAsia="Times New Roman" w:hAnsi="Tahoma" w:cs="Tahoma"/>
          <w:snapToGrid w:val="0"/>
          <w:sz w:val="24"/>
          <w:szCs w:val="24"/>
          <w:lang w:eastAsia="de-DE"/>
        </w:rPr>
        <w:t>a</w:t>
      </w:r>
      <w:r w:rsidRPr="00A341B3">
        <w:rPr>
          <w:rFonts w:ascii="Tahoma" w:eastAsia="Times New Roman" w:hAnsi="Tahoma" w:cs="Tahoma"/>
          <w:snapToGrid w:val="0"/>
          <w:sz w:val="24"/>
          <w:szCs w:val="24"/>
          <w:lang w:eastAsia="de-DE"/>
        </w:rPr>
        <w:t>tionen zusammensetzen, während eine Ethnographie der Situation auf die Beschre</w:t>
      </w:r>
      <w:r w:rsidRPr="00A341B3">
        <w:rPr>
          <w:rFonts w:ascii="Tahoma" w:eastAsia="Times New Roman" w:hAnsi="Tahoma" w:cs="Tahoma"/>
          <w:snapToGrid w:val="0"/>
          <w:sz w:val="24"/>
          <w:szCs w:val="24"/>
          <w:lang w:eastAsia="de-DE"/>
        </w:rPr>
        <w:t>i</w:t>
      </w:r>
      <w:r w:rsidRPr="00A341B3">
        <w:rPr>
          <w:rFonts w:ascii="Tahoma" w:eastAsia="Times New Roman" w:hAnsi="Tahoma" w:cs="Tahoma"/>
          <w:snapToGrid w:val="0"/>
          <w:sz w:val="24"/>
          <w:szCs w:val="24"/>
          <w:lang w:eastAsia="de-DE"/>
        </w:rPr>
        <w:t xml:space="preserve">bung und Deutung </w:t>
      </w:r>
      <w:r w:rsidRPr="00A341B3">
        <w:rPr>
          <w:rFonts w:ascii="Tahoma" w:eastAsia="Times New Roman" w:hAnsi="Tahoma" w:cs="Tahoma"/>
          <w:i/>
          <w:snapToGrid w:val="0"/>
          <w:sz w:val="24"/>
          <w:szCs w:val="24"/>
          <w:lang w:eastAsia="de-DE"/>
        </w:rPr>
        <w:t>einer</w:t>
      </w:r>
      <w:r w:rsidRPr="00A341B3">
        <w:rPr>
          <w:rFonts w:ascii="Tahoma" w:eastAsia="Times New Roman" w:hAnsi="Tahoma" w:cs="Tahoma"/>
          <w:snapToGrid w:val="0"/>
          <w:sz w:val="24"/>
          <w:szCs w:val="24"/>
          <w:lang w:eastAsia="de-DE"/>
        </w:rPr>
        <w:t xml:space="preserve"> </w:t>
      </w:r>
      <w:r w:rsidRPr="00506C76">
        <w:rPr>
          <w:rFonts w:ascii="Tahoma" w:eastAsia="Times New Roman" w:hAnsi="Tahoma" w:cs="Tahoma"/>
          <w:snapToGrid w:val="0"/>
          <w:sz w:val="24"/>
          <w:szCs w:val="24"/>
          <w:lang w:eastAsia="de-DE"/>
        </w:rPr>
        <w:t xml:space="preserve">– einmaligen oder typischen – </w:t>
      </w:r>
      <w:r w:rsidRPr="00A341B3">
        <w:rPr>
          <w:rFonts w:ascii="Tahoma" w:eastAsia="Times New Roman" w:hAnsi="Tahoma" w:cs="Tahoma"/>
          <w:snapToGrid w:val="0"/>
          <w:sz w:val="24"/>
          <w:szCs w:val="24"/>
          <w:lang w:eastAsia="de-DE"/>
        </w:rPr>
        <w:t>Situation fokussiert ist.</w:t>
      </w:r>
      <w:r w:rsidRPr="00506C76">
        <w:rPr>
          <w:rFonts w:ascii="Tahoma" w:eastAsia="Times New Roman" w:hAnsi="Tahoma" w:cs="Tahoma"/>
          <w:snapToGrid w:val="0"/>
          <w:sz w:val="24"/>
          <w:szCs w:val="24"/>
          <w:lang w:eastAsia="de-DE"/>
        </w:rPr>
        <w:t xml:space="preserve"> </w:t>
      </w:r>
      <w:r w:rsidR="000E66A1" w:rsidRPr="00506C76">
        <w:rPr>
          <w:rFonts w:ascii="Tahoma" w:hAnsi="Tahoma" w:cs="Tahoma"/>
          <w:sz w:val="24"/>
          <w:szCs w:val="24"/>
        </w:rPr>
        <w:t>W</w:t>
      </w:r>
      <w:r w:rsidR="00A64A95" w:rsidRPr="00506C76">
        <w:rPr>
          <w:rFonts w:ascii="Tahoma" w:hAnsi="Tahoma" w:cs="Tahoma"/>
          <w:sz w:val="24"/>
          <w:szCs w:val="24"/>
        </w:rPr>
        <w:t>as</w:t>
      </w:r>
      <w:r w:rsidR="0080506A" w:rsidRPr="00506C76">
        <w:rPr>
          <w:rFonts w:ascii="Tahoma" w:hAnsi="Tahoma" w:cs="Tahoma"/>
          <w:sz w:val="24"/>
          <w:szCs w:val="24"/>
        </w:rPr>
        <w:t xml:space="preserve"> </w:t>
      </w:r>
      <w:r w:rsidRPr="00506C76">
        <w:rPr>
          <w:rFonts w:ascii="Tahoma" w:hAnsi="Tahoma" w:cs="Tahoma"/>
          <w:sz w:val="24"/>
          <w:szCs w:val="24"/>
        </w:rPr>
        <w:t xml:space="preserve">nun </w:t>
      </w:r>
      <w:r w:rsidR="0080506A" w:rsidRPr="00506C76">
        <w:rPr>
          <w:rFonts w:ascii="Tahoma" w:hAnsi="Tahoma" w:cs="Tahoma"/>
          <w:sz w:val="24"/>
          <w:szCs w:val="24"/>
        </w:rPr>
        <w:t xml:space="preserve">im Rahmen einer ethnographischen Studie </w:t>
      </w:r>
      <w:r w:rsidR="00A64A95" w:rsidRPr="00506C76">
        <w:rPr>
          <w:rFonts w:ascii="Tahoma" w:hAnsi="Tahoma" w:cs="Tahoma"/>
          <w:sz w:val="24"/>
          <w:szCs w:val="24"/>
        </w:rPr>
        <w:t>(in Abgrenzung wovon) als</w:t>
      </w:r>
      <w:r w:rsidR="000E66A1" w:rsidRPr="00506C76">
        <w:rPr>
          <w:rFonts w:ascii="Tahoma" w:hAnsi="Tahoma" w:cs="Tahoma"/>
          <w:sz w:val="24"/>
          <w:szCs w:val="24"/>
        </w:rPr>
        <w:t xml:space="preserve"> Situation </w:t>
      </w:r>
      <w:r w:rsidR="0080506A" w:rsidRPr="00506C76">
        <w:rPr>
          <w:rFonts w:ascii="Tahoma" w:hAnsi="Tahoma" w:cs="Tahoma"/>
          <w:sz w:val="24"/>
          <w:szCs w:val="24"/>
        </w:rPr>
        <w:t>exploriert werden soll</w:t>
      </w:r>
      <w:r w:rsidR="000E66A1" w:rsidRPr="00506C76">
        <w:rPr>
          <w:rFonts w:ascii="Tahoma" w:hAnsi="Tahoma" w:cs="Tahoma"/>
          <w:sz w:val="24"/>
          <w:szCs w:val="24"/>
        </w:rPr>
        <w:t>, hängt</w:t>
      </w:r>
      <w:r w:rsidR="00A64A95" w:rsidRPr="00506C76">
        <w:rPr>
          <w:rFonts w:ascii="Tahoma" w:hAnsi="Tahoma" w:cs="Tahoma"/>
          <w:sz w:val="24"/>
          <w:szCs w:val="24"/>
        </w:rPr>
        <w:t>, so auch Adele Clarke</w:t>
      </w:r>
      <w:r w:rsidR="000E66A1" w:rsidRPr="00506C76">
        <w:rPr>
          <w:rFonts w:ascii="Tahoma" w:hAnsi="Tahoma" w:cs="Tahoma"/>
          <w:sz w:val="24"/>
          <w:szCs w:val="24"/>
        </w:rPr>
        <w:t xml:space="preserve"> </w:t>
      </w:r>
      <w:r w:rsidR="00C22842" w:rsidRPr="00506C76">
        <w:rPr>
          <w:rFonts w:ascii="Tahoma" w:hAnsi="Tahoma" w:cs="Tahoma"/>
          <w:sz w:val="24"/>
          <w:szCs w:val="24"/>
        </w:rPr>
        <w:t xml:space="preserve">(2012), </w:t>
      </w:r>
      <w:r w:rsidR="000E66A1" w:rsidRPr="00506C76">
        <w:rPr>
          <w:rFonts w:ascii="Tahoma" w:hAnsi="Tahoma" w:cs="Tahoma"/>
          <w:sz w:val="24"/>
          <w:szCs w:val="24"/>
        </w:rPr>
        <w:t xml:space="preserve">wesentlich </w:t>
      </w:r>
      <w:r w:rsidR="009D0EFA" w:rsidRPr="00506C76">
        <w:rPr>
          <w:rFonts w:ascii="Tahoma" w:hAnsi="Tahoma" w:cs="Tahoma"/>
          <w:sz w:val="24"/>
          <w:szCs w:val="24"/>
        </w:rPr>
        <w:t>von den jewe</w:t>
      </w:r>
      <w:r w:rsidR="009D0EFA" w:rsidRPr="00506C76">
        <w:rPr>
          <w:rFonts w:ascii="Tahoma" w:hAnsi="Tahoma" w:cs="Tahoma"/>
          <w:sz w:val="24"/>
          <w:szCs w:val="24"/>
        </w:rPr>
        <w:t>i</w:t>
      </w:r>
      <w:r w:rsidR="009D0EFA" w:rsidRPr="00506C76">
        <w:rPr>
          <w:rFonts w:ascii="Tahoma" w:hAnsi="Tahoma" w:cs="Tahoma"/>
          <w:sz w:val="24"/>
          <w:szCs w:val="24"/>
        </w:rPr>
        <w:t xml:space="preserve">ligen Erkenntnisinteressen der Forschenden ab. </w:t>
      </w:r>
    </w:p>
    <w:p w14:paraId="5CBEE2D4" w14:textId="263C43FA" w:rsidR="000A2122" w:rsidRPr="00506C76" w:rsidRDefault="000A2122" w:rsidP="0021799A">
      <w:pPr>
        <w:spacing w:line="276" w:lineRule="auto"/>
        <w:jc w:val="both"/>
        <w:rPr>
          <w:rFonts w:ascii="Tahoma" w:hAnsi="Tahoma" w:cs="Tahoma"/>
          <w:sz w:val="24"/>
          <w:szCs w:val="24"/>
        </w:rPr>
      </w:pPr>
      <w:r w:rsidRPr="00506C76">
        <w:rPr>
          <w:rFonts w:ascii="Tahoma" w:hAnsi="Tahoma" w:cs="Tahoma"/>
          <w:sz w:val="24"/>
          <w:szCs w:val="24"/>
        </w:rPr>
        <w:t>In mancherlei Hinsicht korrespondiert die grundsätzliche Problemstellung einer Et</w:t>
      </w:r>
      <w:r w:rsidRPr="00506C76">
        <w:rPr>
          <w:rFonts w:ascii="Tahoma" w:hAnsi="Tahoma" w:cs="Tahoma"/>
          <w:sz w:val="24"/>
          <w:szCs w:val="24"/>
        </w:rPr>
        <w:t>h</w:t>
      </w:r>
      <w:r w:rsidRPr="00506C76">
        <w:rPr>
          <w:rFonts w:ascii="Tahoma" w:hAnsi="Tahoma" w:cs="Tahoma"/>
          <w:sz w:val="24"/>
          <w:szCs w:val="24"/>
        </w:rPr>
        <w:t>nographie der Situation mit der der von Hubert Knoblauch (2001) protegierten „f</w:t>
      </w:r>
      <w:r w:rsidRPr="00506C76">
        <w:rPr>
          <w:rFonts w:ascii="Tahoma" w:hAnsi="Tahoma" w:cs="Tahoma"/>
          <w:sz w:val="24"/>
          <w:szCs w:val="24"/>
        </w:rPr>
        <w:t>o</w:t>
      </w:r>
      <w:r w:rsidRPr="00506C76">
        <w:rPr>
          <w:rFonts w:ascii="Tahoma" w:hAnsi="Tahoma" w:cs="Tahoma"/>
          <w:sz w:val="24"/>
          <w:szCs w:val="24"/>
        </w:rPr>
        <w:t>kussierten Ethnographie“. Beide Ansätze verfolgen keine holistischen Erkenntnisint</w:t>
      </w:r>
      <w:r w:rsidRPr="00506C76">
        <w:rPr>
          <w:rFonts w:ascii="Tahoma" w:hAnsi="Tahoma" w:cs="Tahoma"/>
          <w:sz w:val="24"/>
          <w:szCs w:val="24"/>
        </w:rPr>
        <w:t>e</w:t>
      </w:r>
      <w:r w:rsidRPr="00506C76">
        <w:rPr>
          <w:rFonts w:ascii="Tahoma" w:hAnsi="Tahoma" w:cs="Tahoma"/>
          <w:sz w:val="24"/>
          <w:szCs w:val="24"/>
        </w:rPr>
        <w:t>ressen, sondern konzentrieren sich – sozusagen ‚mikroethnographisch‘ – auf b</w:t>
      </w:r>
      <w:r w:rsidRPr="00506C76">
        <w:rPr>
          <w:rFonts w:ascii="Tahoma" w:hAnsi="Tahoma" w:cs="Tahoma"/>
          <w:sz w:val="24"/>
          <w:szCs w:val="24"/>
        </w:rPr>
        <w:t>e</w:t>
      </w:r>
      <w:r w:rsidRPr="00506C76">
        <w:rPr>
          <w:rFonts w:ascii="Tahoma" w:hAnsi="Tahoma" w:cs="Tahoma"/>
          <w:sz w:val="24"/>
          <w:szCs w:val="24"/>
        </w:rPr>
        <w:t xml:space="preserve">stimmte Ausschnitte von Feldern (und Welten). Allerdings stehen in der Ethnographie der Situation dem ‚ganzen Feld‘ nicht nur bestimmte Aktivitäten gegenüber, wie das von Knoblauch (2001, S. 129) betont wird, sondern eben auch die </w:t>
      </w:r>
      <w:r w:rsidR="00D62E38">
        <w:rPr>
          <w:rFonts w:ascii="Tahoma" w:hAnsi="Tahoma" w:cs="Tahoma"/>
          <w:sz w:val="24"/>
          <w:szCs w:val="24"/>
        </w:rPr>
        <w:t xml:space="preserve">von Clarke (2012) ausdrücklich einbezogenen (z.B. institutionellen oder diskursiven) </w:t>
      </w:r>
      <w:r w:rsidRPr="00506C76">
        <w:rPr>
          <w:rFonts w:ascii="Tahoma" w:hAnsi="Tahoma" w:cs="Tahoma"/>
          <w:sz w:val="24"/>
          <w:szCs w:val="24"/>
        </w:rPr>
        <w:t>Bedingungen, u</w:t>
      </w:r>
      <w:r w:rsidRPr="00506C76">
        <w:rPr>
          <w:rFonts w:ascii="Tahoma" w:hAnsi="Tahoma" w:cs="Tahoma"/>
          <w:sz w:val="24"/>
          <w:szCs w:val="24"/>
        </w:rPr>
        <w:t>n</w:t>
      </w:r>
      <w:r w:rsidRPr="00506C76">
        <w:rPr>
          <w:rFonts w:ascii="Tahoma" w:hAnsi="Tahoma" w:cs="Tahoma"/>
          <w:sz w:val="24"/>
          <w:szCs w:val="24"/>
        </w:rPr>
        <w:t xml:space="preserve">ter denen gehandelt wird, sowie die Dynamik des jeweils interessierenden situativen Geschehens. Inwiefern </w:t>
      </w:r>
      <w:r w:rsidR="00753573">
        <w:rPr>
          <w:rFonts w:ascii="Tahoma" w:hAnsi="Tahoma" w:cs="Tahoma"/>
          <w:sz w:val="24"/>
          <w:szCs w:val="24"/>
        </w:rPr>
        <w:t xml:space="preserve">es </w:t>
      </w:r>
      <w:r w:rsidRPr="00506C76">
        <w:rPr>
          <w:rFonts w:ascii="Tahoma" w:hAnsi="Tahoma" w:cs="Tahoma"/>
          <w:sz w:val="24"/>
          <w:szCs w:val="24"/>
        </w:rPr>
        <w:t>mithin genügt, sich zu Situationen im hier gemeinten Sinne „rasch allgemeine Informationen“ (</w:t>
      </w:r>
      <w:r w:rsidR="005A7E86" w:rsidRPr="00506C76">
        <w:rPr>
          <w:rFonts w:ascii="Tahoma" w:hAnsi="Tahoma" w:cs="Tahoma"/>
          <w:sz w:val="24"/>
          <w:szCs w:val="24"/>
        </w:rPr>
        <w:t xml:space="preserve">Knoblauch 2001, S. </w:t>
      </w:r>
      <w:r w:rsidRPr="00506C76">
        <w:rPr>
          <w:rFonts w:ascii="Tahoma" w:hAnsi="Tahoma" w:cs="Tahoma"/>
          <w:sz w:val="24"/>
          <w:szCs w:val="24"/>
        </w:rPr>
        <w:t>128) zu beschaffen, wäre eine</w:t>
      </w:r>
      <w:r w:rsidR="005A7E86" w:rsidRPr="00506C76">
        <w:rPr>
          <w:rFonts w:ascii="Tahoma" w:hAnsi="Tahoma" w:cs="Tahoma"/>
          <w:sz w:val="24"/>
          <w:szCs w:val="24"/>
        </w:rPr>
        <w:t xml:space="preserve"> bei den Fuldaer Feldarbeitstagen</w:t>
      </w:r>
      <w:r w:rsidRPr="00506C76">
        <w:rPr>
          <w:rFonts w:ascii="Tahoma" w:hAnsi="Tahoma" w:cs="Tahoma"/>
          <w:sz w:val="24"/>
          <w:szCs w:val="24"/>
        </w:rPr>
        <w:t xml:space="preserve"> zumindest zu diskutierende Frage.</w:t>
      </w:r>
    </w:p>
    <w:p w14:paraId="2210CE36" w14:textId="7573526B" w:rsidR="009D0EFA" w:rsidRPr="00506C76" w:rsidRDefault="009D0EFA" w:rsidP="0021799A">
      <w:pPr>
        <w:widowControl w:val="0"/>
        <w:adjustRightInd w:val="0"/>
        <w:spacing w:after="120" w:line="276" w:lineRule="auto"/>
        <w:jc w:val="both"/>
        <w:textAlignment w:val="baseline"/>
        <w:rPr>
          <w:rFonts w:ascii="Tahoma" w:hAnsi="Tahoma" w:cs="Tahoma"/>
          <w:sz w:val="24"/>
          <w:szCs w:val="24"/>
        </w:rPr>
      </w:pPr>
      <w:r w:rsidRPr="0035501F">
        <w:rPr>
          <w:rFonts w:ascii="Tahoma" w:hAnsi="Tahoma" w:cs="Tahoma"/>
          <w:sz w:val="24"/>
          <w:szCs w:val="24"/>
        </w:rPr>
        <w:t>Prinzipiell</w:t>
      </w:r>
      <w:r w:rsidRPr="00506C76">
        <w:rPr>
          <w:rFonts w:ascii="Tahoma" w:hAnsi="Tahoma" w:cs="Tahoma"/>
          <w:sz w:val="24"/>
          <w:szCs w:val="24"/>
        </w:rPr>
        <w:t xml:space="preserve"> schlagen wir aber vor, eine </w:t>
      </w:r>
      <w:r w:rsidR="002337F5" w:rsidRPr="00506C76">
        <w:rPr>
          <w:rFonts w:ascii="Tahoma" w:hAnsi="Tahoma" w:cs="Tahoma"/>
          <w:sz w:val="24"/>
          <w:szCs w:val="24"/>
        </w:rPr>
        <w:t xml:space="preserve">Ethnographie der </w:t>
      </w:r>
      <w:r w:rsidR="002337F5" w:rsidRPr="00506C76">
        <w:rPr>
          <w:rFonts w:ascii="Tahoma" w:hAnsi="Tahoma" w:cs="Tahoma"/>
          <w:i/>
          <w:sz w:val="24"/>
          <w:szCs w:val="24"/>
        </w:rPr>
        <w:t>Situation</w:t>
      </w:r>
      <w:r w:rsidR="002337F5" w:rsidRPr="00506C76">
        <w:rPr>
          <w:rFonts w:ascii="Tahoma" w:hAnsi="Tahoma" w:cs="Tahoma"/>
          <w:sz w:val="24"/>
          <w:szCs w:val="24"/>
        </w:rPr>
        <w:t xml:space="preserve"> dadurch zu spezif</w:t>
      </w:r>
      <w:r w:rsidR="002337F5" w:rsidRPr="00506C76">
        <w:rPr>
          <w:rFonts w:ascii="Tahoma" w:hAnsi="Tahoma" w:cs="Tahoma"/>
          <w:sz w:val="24"/>
          <w:szCs w:val="24"/>
        </w:rPr>
        <w:t>i</w:t>
      </w:r>
      <w:r w:rsidR="002337F5" w:rsidRPr="00506C76">
        <w:rPr>
          <w:rFonts w:ascii="Tahoma" w:hAnsi="Tahoma" w:cs="Tahoma"/>
          <w:sz w:val="24"/>
          <w:szCs w:val="24"/>
        </w:rPr>
        <w:t>zieren, dass nicht Fragen nach biographischen Motiven und/oder nach sozialstrukt</w:t>
      </w:r>
      <w:r w:rsidR="002337F5" w:rsidRPr="00506C76">
        <w:rPr>
          <w:rFonts w:ascii="Tahoma" w:hAnsi="Tahoma" w:cs="Tahoma"/>
          <w:sz w:val="24"/>
          <w:szCs w:val="24"/>
        </w:rPr>
        <w:t>u</w:t>
      </w:r>
      <w:r w:rsidR="002337F5" w:rsidRPr="00506C76">
        <w:rPr>
          <w:rFonts w:ascii="Tahoma" w:hAnsi="Tahoma" w:cs="Tahoma"/>
          <w:sz w:val="24"/>
          <w:szCs w:val="24"/>
        </w:rPr>
        <w:t xml:space="preserve">rellen Erklärungen die </w:t>
      </w:r>
      <w:proofErr w:type="spellStart"/>
      <w:r w:rsidR="002337F5" w:rsidRPr="00506C76">
        <w:rPr>
          <w:rFonts w:ascii="Tahoma" w:hAnsi="Tahoma" w:cs="Tahoma"/>
          <w:sz w:val="24"/>
          <w:szCs w:val="24"/>
        </w:rPr>
        <w:t>methodenplurale</w:t>
      </w:r>
      <w:proofErr w:type="spellEnd"/>
      <w:r w:rsidR="002337F5" w:rsidRPr="00506C76">
        <w:rPr>
          <w:rFonts w:ascii="Tahoma" w:hAnsi="Tahoma" w:cs="Tahoma"/>
          <w:sz w:val="24"/>
          <w:szCs w:val="24"/>
        </w:rPr>
        <w:t xml:space="preserve"> Erkundung des </w:t>
      </w:r>
      <w:r w:rsidR="002410B5">
        <w:rPr>
          <w:rFonts w:ascii="Tahoma" w:hAnsi="Tahoma" w:cs="Tahoma"/>
          <w:sz w:val="24"/>
          <w:szCs w:val="24"/>
        </w:rPr>
        <w:t>Handelns</w:t>
      </w:r>
      <w:r w:rsidR="002410B5" w:rsidRPr="00506C76">
        <w:rPr>
          <w:rFonts w:ascii="Tahoma" w:hAnsi="Tahoma" w:cs="Tahoma"/>
          <w:sz w:val="24"/>
          <w:szCs w:val="24"/>
        </w:rPr>
        <w:t xml:space="preserve"> </w:t>
      </w:r>
      <w:r w:rsidR="00380DE0" w:rsidRPr="00506C76">
        <w:rPr>
          <w:rFonts w:ascii="Tahoma" w:hAnsi="Tahoma" w:cs="Tahoma"/>
          <w:sz w:val="24"/>
          <w:szCs w:val="24"/>
        </w:rPr>
        <w:t xml:space="preserve">der je untersuchten Menschen leiten, sondern Fragen nach je konkreten Bedingungen, unter denen </w:t>
      </w:r>
      <w:r w:rsidR="00C22842" w:rsidRPr="00506C76">
        <w:rPr>
          <w:rFonts w:ascii="Tahoma" w:hAnsi="Tahoma" w:cs="Tahoma"/>
          <w:sz w:val="24"/>
          <w:szCs w:val="24"/>
        </w:rPr>
        <w:t>je interessierende</w:t>
      </w:r>
      <w:r w:rsidR="00380DE0" w:rsidRPr="00506C76">
        <w:rPr>
          <w:rFonts w:ascii="Tahoma" w:hAnsi="Tahoma" w:cs="Tahoma"/>
          <w:sz w:val="24"/>
          <w:szCs w:val="24"/>
        </w:rPr>
        <w:t xml:space="preserve"> Verhalten</w:t>
      </w:r>
      <w:r w:rsidR="00C22842" w:rsidRPr="00506C76">
        <w:rPr>
          <w:rFonts w:ascii="Tahoma" w:hAnsi="Tahoma" w:cs="Tahoma"/>
          <w:sz w:val="24"/>
          <w:szCs w:val="24"/>
        </w:rPr>
        <w:t>s- und Handlungsweisen mit welchen Dynamiken</w:t>
      </w:r>
      <w:r w:rsidR="00380DE0" w:rsidRPr="00506C76">
        <w:rPr>
          <w:rFonts w:ascii="Tahoma" w:hAnsi="Tahoma" w:cs="Tahoma"/>
          <w:sz w:val="24"/>
          <w:szCs w:val="24"/>
        </w:rPr>
        <w:t xml:space="preserve"> ein</w:t>
      </w:r>
      <w:r w:rsidR="00C22842" w:rsidRPr="00506C76">
        <w:rPr>
          <w:rFonts w:ascii="Tahoma" w:hAnsi="Tahoma" w:cs="Tahoma"/>
          <w:sz w:val="24"/>
          <w:szCs w:val="24"/>
        </w:rPr>
        <w:t>mal oder typischerweise statthaben</w:t>
      </w:r>
      <w:r w:rsidR="00380DE0" w:rsidRPr="00506C76">
        <w:rPr>
          <w:rFonts w:ascii="Tahoma" w:hAnsi="Tahoma" w:cs="Tahoma"/>
          <w:sz w:val="24"/>
          <w:szCs w:val="24"/>
        </w:rPr>
        <w:t>.</w:t>
      </w:r>
      <w:r w:rsidRPr="00506C76">
        <w:rPr>
          <w:rFonts w:ascii="Tahoma" w:hAnsi="Tahoma" w:cs="Tahoma"/>
          <w:sz w:val="24"/>
          <w:szCs w:val="24"/>
        </w:rPr>
        <w:t xml:space="preserve"> Wie solche je konkreten Bedingungen </w:t>
      </w:r>
      <w:r w:rsidR="00C22842" w:rsidRPr="00506C76">
        <w:rPr>
          <w:rFonts w:ascii="Tahoma" w:hAnsi="Tahoma" w:cs="Tahoma"/>
          <w:sz w:val="24"/>
          <w:szCs w:val="24"/>
        </w:rPr>
        <w:t>und Dynam</w:t>
      </w:r>
      <w:r w:rsidR="00C22842" w:rsidRPr="00506C76">
        <w:rPr>
          <w:rFonts w:ascii="Tahoma" w:hAnsi="Tahoma" w:cs="Tahoma"/>
          <w:sz w:val="24"/>
          <w:szCs w:val="24"/>
        </w:rPr>
        <w:t>i</w:t>
      </w:r>
      <w:r w:rsidR="00C22842" w:rsidRPr="00506C76">
        <w:rPr>
          <w:rFonts w:ascii="Tahoma" w:hAnsi="Tahoma" w:cs="Tahoma"/>
          <w:sz w:val="24"/>
          <w:szCs w:val="24"/>
        </w:rPr>
        <w:t xml:space="preserve">ken </w:t>
      </w:r>
      <w:r w:rsidRPr="00506C76">
        <w:rPr>
          <w:rFonts w:ascii="Tahoma" w:hAnsi="Tahoma" w:cs="Tahoma"/>
          <w:sz w:val="24"/>
          <w:szCs w:val="24"/>
        </w:rPr>
        <w:t xml:space="preserve">bestimmt, wie Situationen also definiert werden, hängt allerdings davon ab, </w:t>
      </w:r>
      <w:r w:rsidRPr="00506C76">
        <w:rPr>
          <w:rFonts w:ascii="Tahoma" w:hAnsi="Tahoma" w:cs="Tahoma"/>
          <w:i/>
          <w:sz w:val="24"/>
          <w:szCs w:val="24"/>
        </w:rPr>
        <w:t>wer</w:t>
      </w:r>
      <w:r w:rsidRPr="00506C76">
        <w:rPr>
          <w:rFonts w:ascii="Tahoma" w:hAnsi="Tahoma" w:cs="Tahoma"/>
          <w:sz w:val="24"/>
          <w:szCs w:val="24"/>
        </w:rPr>
        <w:t xml:space="preserve"> darüber befindet.</w:t>
      </w:r>
    </w:p>
    <w:p w14:paraId="643842A9" w14:textId="5AD979E3" w:rsidR="0021799A" w:rsidRPr="00674D59" w:rsidRDefault="00421D2A" w:rsidP="00CD680E">
      <w:pPr>
        <w:jc w:val="both"/>
        <w:rPr>
          <w:rFonts w:ascii="Tahoma" w:hAnsi="Tahoma" w:cs="Tahoma"/>
          <w:sz w:val="24"/>
          <w:szCs w:val="24"/>
        </w:rPr>
      </w:pPr>
      <w:r w:rsidRPr="001462EB">
        <w:rPr>
          <w:rFonts w:ascii="Tahoma" w:hAnsi="Tahoma" w:cs="Tahoma"/>
          <w:sz w:val="24"/>
          <w:szCs w:val="24"/>
        </w:rPr>
        <w:t>Die</w:t>
      </w:r>
      <w:r w:rsidR="0021799A" w:rsidRPr="001462EB">
        <w:rPr>
          <w:rFonts w:ascii="Tahoma" w:hAnsi="Tahoma" w:cs="Tahoma"/>
          <w:sz w:val="24"/>
          <w:szCs w:val="24"/>
        </w:rPr>
        <w:t xml:space="preserve"> Bedingungen und Dynamiken des Geschehens in Situationen </w:t>
      </w:r>
      <w:r w:rsidRPr="001462EB">
        <w:rPr>
          <w:rFonts w:ascii="Tahoma" w:hAnsi="Tahoma" w:cs="Tahoma"/>
          <w:sz w:val="24"/>
          <w:szCs w:val="24"/>
        </w:rPr>
        <w:t xml:space="preserve">lassen sich </w:t>
      </w:r>
      <w:r w:rsidR="0021799A" w:rsidRPr="001462EB">
        <w:rPr>
          <w:rFonts w:ascii="Tahoma" w:hAnsi="Tahoma" w:cs="Tahoma"/>
          <w:sz w:val="24"/>
          <w:szCs w:val="24"/>
        </w:rPr>
        <w:t xml:space="preserve">von den Forschenden sowohl aus einer </w:t>
      </w:r>
      <w:r w:rsidR="0035501F" w:rsidRPr="001462EB">
        <w:rPr>
          <w:rFonts w:ascii="Tahoma" w:hAnsi="Tahoma" w:cs="Tahoma"/>
          <w:sz w:val="24"/>
          <w:szCs w:val="24"/>
        </w:rPr>
        <w:t xml:space="preserve">(eher) </w:t>
      </w:r>
      <w:r w:rsidR="0021799A" w:rsidRPr="001462EB">
        <w:rPr>
          <w:rFonts w:ascii="Tahoma" w:hAnsi="Tahoma" w:cs="Tahoma"/>
          <w:sz w:val="24"/>
          <w:szCs w:val="24"/>
        </w:rPr>
        <w:t xml:space="preserve">randständigen als auch aus einer </w:t>
      </w:r>
      <w:r w:rsidR="0035501F" w:rsidRPr="001462EB">
        <w:rPr>
          <w:rFonts w:ascii="Tahoma" w:hAnsi="Tahoma" w:cs="Tahoma"/>
          <w:sz w:val="24"/>
          <w:szCs w:val="24"/>
        </w:rPr>
        <w:t xml:space="preserve">(eher) </w:t>
      </w:r>
      <w:r w:rsidR="0021799A" w:rsidRPr="001462EB">
        <w:rPr>
          <w:rFonts w:ascii="Tahoma" w:hAnsi="Tahoma" w:cs="Tahoma"/>
          <w:sz w:val="24"/>
          <w:szCs w:val="24"/>
        </w:rPr>
        <w:t>exi</w:t>
      </w:r>
      <w:r w:rsidR="0021799A" w:rsidRPr="00674D59">
        <w:rPr>
          <w:rFonts w:ascii="Tahoma" w:hAnsi="Tahoma" w:cs="Tahoma"/>
          <w:sz w:val="24"/>
          <w:szCs w:val="24"/>
        </w:rPr>
        <w:t>s</w:t>
      </w:r>
      <w:r w:rsidR="0021799A" w:rsidRPr="00674D59">
        <w:rPr>
          <w:rFonts w:ascii="Tahoma" w:hAnsi="Tahoma" w:cs="Tahoma"/>
          <w:sz w:val="24"/>
          <w:szCs w:val="24"/>
        </w:rPr>
        <w:t xml:space="preserve">tentiellen Mitgliedschaft erfassen. Polar auseinander gehalten ist die Rekonstruktion </w:t>
      </w:r>
      <w:r w:rsidR="00CD680E" w:rsidRPr="00674D59">
        <w:rPr>
          <w:rFonts w:ascii="Tahoma" w:hAnsi="Tahoma" w:cs="Tahoma"/>
          <w:sz w:val="24"/>
          <w:szCs w:val="24"/>
        </w:rPr>
        <w:t>aus diesen</w:t>
      </w:r>
      <w:r w:rsidR="0021799A" w:rsidRPr="00674D59">
        <w:rPr>
          <w:rFonts w:ascii="Tahoma" w:hAnsi="Tahoma" w:cs="Tahoma"/>
          <w:sz w:val="24"/>
          <w:szCs w:val="24"/>
        </w:rPr>
        <w:t xml:space="preserve"> typischen Perspektiven in Situationen dann unterschiedlich vorausse</w:t>
      </w:r>
      <w:r w:rsidR="0021799A" w:rsidRPr="00674D59">
        <w:rPr>
          <w:rFonts w:ascii="Tahoma" w:hAnsi="Tahoma" w:cs="Tahoma"/>
          <w:sz w:val="24"/>
          <w:szCs w:val="24"/>
        </w:rPr>
        <w:t>t</w:t>
      </w:r>
      <w:r w:rsidR="0021799A" w:rsidRPr="00674D59">
        <w:rPr>
          <w:rFonts w:ascii="Tahoma" w:hAnsi="Tahoma" w:cs="Tahoma"/>
          <w:sz w:val="24"/>
          <w:szCs w:val="24"/>
        </w:rPr>
        <w:t>zungsvoll: Die randständige Perspektive setzt voraus, dass Forschende ein Gesch</w:t>
      </w:r>
      <w:r w:rsidR="0021799A" w:rsidRPr="00674D59">
        <w:rPr>
          <w:rFonts w:ascii="Tahoma" w:hAnsi="Tahoma" w:cs="Tahoma"/>
          <w:sz w:val="24"/>
          <w:szCs w:val="24"/>
        </w:rPr>
        <w:t>e</w:t>
      </w:r>
      <w:r w:rsidR="0021799A" w:rsidRPr="00674D59">
        <w:rPr>
          <w:rFonts w:ascii="Tahoma" w:hAnsi="Tahoma" w:cs="Tahoma"/>
          <w:sz w:val="24"/>
          <w:szCs w:val="24"/>
        </w:rPr>
        <w:t xml:space="preserve">hen beobachten können und über ihre randständige Teilnahme am Feldgeschehen eine Mitspielkompetenz erwerben, die ihnen </w:t>
      </w:r>
      <w:r w:rsidR="00735FF7" w:rsidRPr="00674D59">
        <w:rPr>
          <w:rFonts w:ascii="Tahoma" w:hAnsi="Tahoma" w:cs="Tahoma"/>
          <w:sz w:val="24"/>
          <w:szCs w:val="24"/>
        </w:rPr>
        <w:t>näherungsweise eine</w:t>
      </w:r>
      <w:r w:rsidR="0021799A" w:rsidRPr="00674D59">
        <w:rPr>
          <w:rFonts w:ascii="Tahoma" w:hAnsi="Tahoma" w:cs="Tahoma"/>
          <w:sz w:val="24"/>
          <w:szCs w:val="24"/>
        </w:rPr>
        <w:t xml:space="preserve"> Perspektivübe</w:t>
      </w:r>
      <w:r w:rsidR="0021799A" w:rsidRPr="00674D59">
        <w:rPr>
          <w:rFonts w:ascii="Tahoma" w:hAnsi="Tahoma" w:cs="Tahoma"/>
          <w:sz w:val="24"/>
          <w:szCs w:val="24"/>
        </w:rPr>
        <w:t>r</w:t>
      </w:r>
      <w:r w:rsidR="0021799A" w:rsidRPr="00674D59">
        <w:rPr>
          <w:rFonts w:ascii="Tahoma" w:hAnsi="Tahoma" w:cs="Tahoma"/>
          <w:sz w:val="24"/>
          <w:szCs w:val="24"/>
        </w:rPr>
        <w:t xml:space="preserve">nahme gestattet. Methodisch impliziert das: teilnehmende Beobachtung (vgl. z.B. </w:t>
      </w:r>
      <w:proofErr w:type="spellStart"/>
      <w:r w:rsidR="0021799A" w:rsidRPr="00674D59">
        <w:rPr>
          <w:rFonts w:ascii="Tahoma" w:hAnsi="Tahoma" w:cs="Tahoma"/>
          <w:sz w:val="24"/>
          <w:szCs w:val="24"/>
        </w:rPr>
        <w:t>Dellwing</w:t>
      </w:r>
      <w:proofErr w:type="spellEnd"/>
      <w:r w:rsidR="0021799A" w:rsidRPr="00674D59">
        <w:rPr>
          <w:rFonts w:ascii="Tahoma" w:hAnsi="Tahoma" w:cs="Tahoma"/>
          <w:sz w:val="24"/>
          <w:szCs w:val="24"/>
        </w:rPr>
        <w:t>/</w:t>
      </w:r>
      <w:proofErr w:type="spellStart"/>
      <w:r w:rsidR="0021799A" w:rsidRPr="00674D59">
        <w:rPr>
          <w:rFonts w:ascii="Tahoma" w:hAnsi="Tahoma" w:cs="Tahoma"/>
          <w:sz w:val="24"/>
          <w:szCs w:val="24"/>
        </w:rPr>
        <w:t>Prus</w:t>
      </w:r>
      <w:proofErr w:type="spellEnd"/>
      <w:r w:rsidR="0021799A" w:rsidRPr="00674D59">
        <w:rPr>
          <w:rFonts w:ascii="Tahoma" w:hAnsi="Tahoma" w:cs="Tahoma"/>
          <w:sz w:val="24"/>
          <w:szCs w:val="24"/>
        </w:rPr>
        <w:t xml:space="preserve"> 2012; </w:t>
      </w:r>
      <w:proofErr w:type="spellStart"/>
      <w:r w:rsidR="0021799A" w:rsidRPr="00674D59">
        <w:rPr>
          <w:rFonts w:ascii="Tahoma" w:hAnsi="Tahoma" w:cs="Tahoma"/>
          <w:sz w:val="24"/>
          <w:szCs w:val="24"/>
        </w:rPr>
        <w:t>Breidenstein</w:t>
      </w:r>
      <w:proofErr w:type="spellEnd"/>
      <w:r w:rsidR="0021799A" w:rsidRPr="00674D59">
        <w:rPr>
          <w:rFonts w:ascii="Tahoma" w:hAnsi="Tahoma" w:cs="Tahoma"/>
          <w:sz w:val="24"/>
          <w:szCs w:val="24"/>
        </w:rPr>
        <w:t xml:space="preserve"> u. a. 2013). Über die existentielle Mitgliedschaft können die Forschenden hingegen eine „einzigartige Adäquanz“ (vom Lehn 2012, S. 78f) dadurch erlangen, dass sie </w:t>
      </w:r>
      <w:r w:rsidR="0021799A" w:rsidRPr="00674D59">
        <w:rPr>
          <w:rFonts w:ascii="Tahoma" w:hAnsi="Tahoma" w:cs="Tahoma"/>
          <w:i/>
          <w:sz w:val="24"/>
          <w:szCs w:val="24"/>
        </w:rPr>
        <w:t xml:space="preserve">selber </w:t>
      </w:r>
      <w:r w:rsidR="0021799A" w:rsidRPr="00674D59">
        <w:rPr>
          <w:rFonts w:ascii="Tahoma" w:hAnsi="Tahoma" w:cs="Tahoma"/>
          <w:sz w:val="24"/>
          <w:szCs w:val="24"/>
        </w:rPr>
        <w:t xml:space="preserve">sich – eben </w:t>
      </w:r>
      <w:r w:rsidR="0021799A" w:rsidRPr="00674D59">
        <w:rPr>
          <w:rFonts w:ascii="Tahoma" w:hAnsi="Tahoma" w:cs="Tahoma"/>
          <w:i/>
          <w:sz w:val="24"/>
          <w:szCs w:val="24"/>
        </w:rPr>
        <w:t>existentiell</w:t>
      </w:r>
      <w:r w:rsidR="0021799A" w:rsidRPr="00674D59">
        <w:rPr>
          <w:rFonts w:ascii="Tahoma" w:hAnsi="Tahoma" w:cs="Tahoma"/>
          <w:sz w:val="24"/>
          <w:szCs w:val="24"/>
        </w:rPr>
        <w:t xml:space="preserve"> – im Geschehen eng</w:t>
      </w:r>
      <w:r w:rsidR="0021799A" w:rsidRPr="00674D59">
        <w:rPr>
          <w:rFonts w:ascii="Tahoma" w:hAnsi="Tahoma" w:cs="Tahoma"/>
          <w:sz w:val="24"/>
          <w:szCs w:val="24"/>
        </w:rPr>
        <w:t>a</w:t>
      </w:r>
      <w:r w:rsidR="0021799A" w:rsidRPr="00674D59">
        <w:rPr>
          <w:rFonts w:ascii="Tahoma" w:hAnsi="Tahoma" w:cs="Tahoma"/>
          <w:sz w:val="24"/>
          <w:szCs w:val="24"/>
        </w:rPr>
        <w:t xml:space="preserve">gieren. Die </w:t>
      </w:r>
      <w:r w:rsidR="00CD680E" w:rsidRPr="00674D59">
        <w:rPr>
          <w:rFonts w:ascii="Tahoma" w:hAnsi="Tahoma" w:cs="Tahoma"/>
          <w:sz w:val="24"/>
          <w:szCs w:val="24"/>
        </w:rPr>
        <w:t>Erfassung der Situationsdefinition(en)</w:t>
      </w:r>
      <w:r w:rsidR="0021799A" w:rsidRPr="00674D59">
        <w:rPr>
          <w:rFonts w:ascii="Tahoma" w:hAnsi="Tahoma" w:cs="Tahoma"/>
          <w:sz w:val="24"/>
          <w:szCs w:val="24"/>
        </w:rPr>
        <w:t xml:space="preserve"> ist dann nicht nur ‚feiner‘, sondern auch von der Gewissheit des eigenen Erlebens getragen. Methodisch impliziert das: beobachtende Teilnahme (vgl. z.B. </w:t>
      </w:r>
      <w:proofErr w:type="spellStart"/>
      <w:r w:rsidR="0021799A" w:rsidRPr="00674D59">
        <w:rPr>
          <w:rFonts w:ascii="Tahoma" w:hAnsi="Tahoma" w:cs="Tahoma"/>
          <w:sz w:val="24"/>
          <w:szCs w:val="24"/>
        </w:rPr>
        <w:t>Honer</w:t>
      </w:r>
      <w:proofErr w:type="spellEnd"/>
      <w:r w:rsidR="0021799A" w:rsidRPr="00674D59">
        <w:rPr>
          <w:rFonts w:ascii="Tahoma" w:hAnsi="Tahoma" w:cs="Tahoma"/>
          <w:sz w:val="24"/>
          <w:szCs w:val="24"/>
        </w:rPr>
        <w:t xml:space="preserve"> 1993; Hitzler/</w:t>
      </w:r>
      <w:proofErr w:type="spellStart"/>
      <w:r w:rsidR="0021799A" w:rsidRPr="00674D59">
        <w:rPr>
          <w:rFonts w:ascii="Tahoma" w:hAnsi="Tahoma" w:cs="Tahoma"/>
          <w:sz w:val="24"/>
          <w:szCs w:val="24"/>
        </w:rPr>
        <w:t>Eisewicht</w:t>
      </w:r>
      <w:proofErr w:type="spellEnd"/>
      <w:r w:rsidR="0021799A" w:rsidRPr="00674D59">
        <w:rPr>
          <w:rFonts w:ascii="Tahoma" w:hAnsi="Tahoma" w:cs="Tahoma"/>
          <w:sz w:val="24"/>
          <w:szCs w:val="24"/>
        </w:rPr>
        <w:t xml:space="preserve"> 2016).</w:t>
      </w:r>
    </w:p>
    <w:p w14:paraId="5D6239D0" w14:textId="77777777" w:rsidR="005B6CE5" w:rsidRPr="00674D59" w:rsidRDefault="003C2EAE">
      <w:pPr>
        <w:spacing w:line="276" w:lineRule="auto"/>
        <w:jc w:val="both"/>
        <w:rPr>
          <w:rFonts w:ascii="Tahoma" w:hAnsi="Tahoma" w:cs="Tahoma"/>
          <w:sz w:val="24"/>
          <w:szCs w:val="24"/>
        </w:rPr>
      </w:pPr>
      <w:r w:rsidRPr="00674D59">
        <w:rPr>
          <w:rFonts w:ascii="Tahoma" w:hAnsi="Tahoma" w:cs="Tahoma"/>
          <w:sz w:val="24"/>
          <w:szCs w:val="24"/>
        </w:rPr>
        <w:lastRenderedPageBreak/>
        <w:t xml:space="preserve">So oder so: </w:t>
      </w:r>
      <w:r w:rsidR="001F6D4B" w:rsidRPr="00674D59">
        <w:rPr>
          <w:rFonts w:ascii="Tahoma" w:hAnsi="Tahoma" w:cs="Tahoma"/>
          <w:sz w:val="24"/>
          <w:szCs w:val="24"/>
        </w:rPr>
        <w:t>Wesentlich gekennzeichnet ist eine</w:t>
      </w:r>
      <w:r w:rsidRPr="00674D59">
        <w:rPr>
          <w:rFonts w:ascii="Tahoma" w:hAnsi="Tahoma" w:cs="Tahoma"/>
          <w:sz w:val="24"/>
          <w:szCs w:val="24"/>
        </w:rPr>
        <w:t xml:space="preserve"> </w:t>
      </w:r>
      <w:r w:rsidR="001F6D4B" w:rsidRPr="00674D59">
        <w:rPr>
          <w:rFonts w:ascii="Tahoma" w:hAnsi="Tahoma" w:cs="Tahoma"/>
          <w:sz w:val="24"/>
          <w:szCs w:val="24"/>
        </w:rPr>
        <w:t xml:space="preserve">(jede) </w:t>
      </w:r>
      <w:r w:rsidRPr="00674D59">
        <w:rPr>
          <w:rFonts w:ascii="Tahoma" w:hAnsi="Tahoma" w:cs="Tahoma"/>
          <w:sz w:val="24"/>
          <w:szCs w:val="24"/>
        </w:rPr>
        <w:t>Ethnographie der Situation</w:t>
      </w:r>
      <w:r w:rsidR="001F6D4B" w:rsidRPr="00674D59">
        <w:rPr>
          <w:rFonts w:ascii="Tahoma" w:hAnsi="Tahoma" w:cs="Tahoma"/>
          <w:sz w:val="24"/>
          <w:szCs w:val="24"/>
        </w:rPr>
        <w:t xml:space="preserve"> dadurch, dass sie</w:t>
      </w:r>
      <w:r w:rsidRPr="00674D59">
        <w:rPr>
          <w:rFonts w:ascii="Tahoma" w:hAnsi="Tahoma" w:cs="Tahoma"/>
          <w:sz w:val="24"/>
          <w:szCs w:val="24"/>
        </w:rPr>
        <w:t xml:space="preserve"> </w:t>
      </w:r>
      <w:r w:rsidR="001F6D4B" w:rsidRPr="00674D59">
        <w:rPr>
          <w:rFonts w:ascii="Tahoma" w:hAnsi="Tahoma" w:cs="Tahoma"/>
          <w:sz w:val="24"/>
          <w:szCs w:val="24"/>
        </w:rPr>
        <w:t xml:space="preserve">eben </w:t>
      </w:r>
      <w:r w:rsidR="00443C1E" w:rsidRPr="00674D59">
        <w:rPr>
          <w:rFonts w:ascii="Tahoma" w:hAnsi="Tahoma" w:cs="Tahoma"/>
          <w:sz w:val="24"/>
          <w:szCs w:val="24"/>
        </w:rPr>
        <w:t>–</w:t>
      </w:r>
      <w:r w:rsidR="001F6D4B" w:rsidRPr="00674D59">
        <w:rPr>
          <w:rFonts w:ascii="Tahoma" w:hAnsi="Tahoma" w:cs="Tahoma"/>
          <w:sz w:val="24"/>
          <w:szCs w:val="24"/>
        </w:rPr>
        <w:t xml:space="preserve"> wiederum </w:t>
      </w:r>
      <w:r w:rsidR="00443C1E" w:rsidRPr="00674D59">
        <w:rPr>
          <w:rFonts w:ascii="Tahoma" w:hAnsi="Tahoma" w:cs="Tahoma"/>
          <w:sz w:val="24"/>
          <w:szCs w:val="24"/>
        </w:rPr>
        <w:t xml:space="preserve">mit </w:t>
      </w:r>
      <w:proofErr w:type="spellStart"/>
      <w:r w:rsidR="00443C1E" w:rsidRPr="00674D59">
        <w:rPr>
          <w:rFonts w:ascii="Tahoma" w:hAnsi="Tahoma" w:cs="Tahoma"/>
          <w:sz w:val="24"/>
          <w:szCs w:val="24"/>
        </w:rPr>
        <w:t>Goffman</w:t>
      </w:r>
      <w:proofErr w:type="spellEnd"/>
      <w:r w:rsidR="00443C1E" w:rsidRPr="00674D59">
        <w:rPr>
          <w:rFonts w:ascii="Tahoma" w:hAnsi="Tahoma" w:cs="Tahoma"/>
          <w:sz w:val="24"/>
          <w:szCs w:val="24"/>
        </w:rPr>
        <w:t xml:space="preserve"> (1971, S. 9) – weniger nach Me</w:t>
      </w:r>
      <w:r w:rsidR="00443C1E" w:rsidRPr="00674D59">
        <w:rPr>
          <w:rFonts w:ascii="Tahoma" w:hAnsi="Tahoma" w:cs="Tahoma"/>
          <w:sz w:val="24"/>
          <w:szCs w:val="24"/>
        </w:rPr>
        <w:t>n</w:t>
      </w:r>
      <w:r w:rsidR="00443C1E" w:rsidRPr="00674D59">
        <w:rPr>
          <w:rFonts w:ascii="Tahoma" w:hAnsi="Tahoma" w:cs="Tahoma"/>
          <w:sz w:val="24"/>
          <w:szCs w:val="24"/>
        </w:rPr>
        <w:t>schen und ihren Situationen</w:t>
      </w:r>
      <w:r w:rsidR="001F6D4B" w:rsidRPr="00674D59">
        <w:rPr>
          <w:rFonts w:ascii="Tahoma" w:hAnsi="Tahoma" w:cs="Tahoma"/>
          <w:sz w:val="24"/>
          <w:szCs w:val="24"/>
        </w:rPr>
        <w:t xml:space="preserve"> fragt, als</w:t>
      </w:r>
      <w:r w:rsidR="00443C1E" w:rsidRPr="00674D59">
        <w:rPr>
          <w:rFonts w:ascii="Tahoma" w:hAnsi="Tahoma" w:cs="Tahoma"/>
          <w:sz w:val="24"/>
          <w:szCs w:val="24"/>
        </w:rPr>
        <w:t xml:space="preserve"> nach Situationen und ihre</w:t>
      </w:r>
      <w:r w:rsidR="001F6D4B" w:rsidRPr="00674D59">
        <w:rPr>
          <w:rFonts w:ascii="Tahoma" w:hAnsi="Tahoma" w:cs="Tahoma"/>
          <w:sz w:val="24"/>
          <w:szCs w:val="24"/>
        </w:rPr>
        <w:t>n</w:t>
      </w:r>
      <w:r w:rsidR="00443C1E" w:rsidRPr="00674D59">
        <w:rPr>
          <w:rFonts w:ascii="Tahoma" w:hAnsi="Tahoma" w:cs="Tahoma"/>
          <w:sz w:val="24"/>
          <w:szCs w:val="24"/>
        </w:rPr>
        <w:t xml:space="preserve"> Menschen bzw. nach Situationen, in deren ‚Rahmen‘ Verhaltens- und Handlungsweisen (für Be</w:t>
      </w:r>
      <w:r w:rsidR="00CB7A2B" w:rsidRPr="00674D59">
        <w:rPr>
          <w:rFonts w:ascii="Tahoma" w:hAnsi="Tahoma" w:cs="Tahoma"/>
          <w:sz w:val="24"/>
          <w:szCs w:val="24"/>
        </w:rPr>
        <w:t>o</w:t>
      </w:r>
      <w:r w:rsidR="00443C1E" w:rsidRPr="00674D59">
        <w:rPr>
          <w:rFonts w:ascii="Tahoma" w:hAnsi="Tahoma" w:cs="Tahoma"/>
          <w:sz w:val="24"/>
          <w:szCs w:val="24"/>
        </w:rPr>
        <w:t>bac</w:t>
      </w:r>
      <w:r w:rsidR="00443C1E" w:rsidRPr="00674D59">
        <w:rPr>
          <w:rFonts w:ascii="Tahoma" w:hAnsi="Tahoma" w:cs="Tahoma"/>
          <w:sz w:val="24"/>
          <w:szCs w:val="24"/>
        </w:rPr>
        <w:t>h</w:t>
      </w:r>
      <w:r w:rsidR="00443C1E" w:rsidRPr="00674D59">
        <w:rPr>
          <w:rFonts w:ascii="Tahoma" w:hAnsi="Tahoma" w:cs="Tahoma"/>
          <w:sz w:val="24"/>
          <w:szCs w:val="24"/>
        </w:rPr>
        <w:t xml:space="preserve">tende und/oder Teilnehmende) </w:t>
      </w:r>
      <w:r w:rsidR="00443C1E" w:rsidRPr="00674D59">
        <w:rPr>
          <w:rFonts w:ascii="Tahoma" w:hAnsi="Tahoma" w:cs="Tahoma"/>
          <w:i/>
          <w:sz w:val="24"/>
          <w:szCs w:val="24"/>
        </w:rPr>
        <w:t>Sinn</w:t>
      </w:r>
      <w:r w:rsidR="00443C1E" w:rsidRPr="00674D59">
        <w:rPr>
          <w:rFonts w:ascii="Tahoma" w:hAnsi="Tahoma" w:cs="Tahoma"/>
          <w:sz w:val="24"/>
          <w:szCs w:val="24"/>
        </w:rPr>
        <w:t xml:space="preserve"> ergeben.</w:t>
      </w:r>
      <w:r w:rsidR="00CB7A2B" w:rsidRPr="00674D59">
        <w:rPr>
          <w:rFonts w:ascii="Tahoma" w:hAnsi="Tahoma" w:cs="Tahoma"/>
          <w:sz w:val="24"/>
          <w:szCs w:val="24"/>
        </w:rPr>
        <w:t xml:space="preserve"> </w:t>
      </w:r>
    </w:p>
    <w:p w14:paraId="1C50DA66" w14:textId="3EB1B1A8" w:rsidR="001F6D4B" w:rsidRPr="00506C76" w:rsidRDefault="003E4C94">
      <w:pPr>
        <w:tabs>
          <w:tab w:val="left" w:pos="0"/>
          <w:tab w:val="left" w:pos="260"/>
          <w:tab w:val="left" w:pos="1440"/>
        </w:tabs>
        <w:spacing w:line="276" w:lineRule="auto"/>
        <w:jc w:val="both"/>
        <w:rPr>
          <w:rFonts w:ascii="Tahoma" w:hAnsi="Tahoma" w:cs="Tahoma"/>
          <w:sz w:val="24"/>
          <w:szCs w:val="24"/>
        </w:rPr>
      </w:pPr>
      <w:r w:rsidRPr="00506C76">
        <w:rPr>
          <w:rFonts w:ascii="Tahoma" w:hAnsi="Tahoma" w:cs="Tahoma"/>
          <w:sz w:val="24"/>
          <w:szCs w:val="24"/>
        </w:rPr>
        <w:t xml:space="preserve">Dieser Heuristik folgend sollen </w:t>
      </w:r>
      <w:r w:rsidR="002410B5">
        <w:rPr>
          <w:rFonts w:ascii="Tahoma" w:hAnsi="Tahoma" w:cs="Tahoma"/>
          <w:sz w:val="24"/>
          <w:szCs w:val="24"/>
        </w:rPr>
        <w:t>während</w:t>
      </w:r>
      <w:r w:rsidR="002410B5" w:rsidRPr="00506C76">
        <w:rPr>
          <w:rFonts w:ascii="Tahoma" w:hAnsi="Tahoma" w:cs="Tahoma"/>
          <w:sz w:val="24"/>
          <w:szCs w:val="24"/>
        </w:rPr>
        <w:t xml:space="preserve"> </w:t>
      </w:r>
      <w:r w:rsidRPr="00506C76">
        <w:rPr>
          <w:rFonts w:ascii="Tahoma" w:hAnsi="Tahoma" w:cs="Tahoma"/>
          <w:sz w:val="24"/>
          <w:szCs w:val="24"/>
        </w:rPr>
        <w:t>de</w:t>
      </w:r>
      <w:r w:rsidR="002410B5">
        <w:rPr>
          <w:rFonts w:ascii="Tahoma" w:hAnsi="Tahoma" w:cs="Tahoma"/>
          <w:sz w:val="24"/>
          <w:szCs w:val="24"/>
        </w:rPr>
        <w:t>r</w:t>
      </w:r>
      <w:r w:rsidRPr="00506C76">
        <w:rPr>
          <w:rFonts w:ascii="Tahoma" w:hAnsi="Tahoma" w:cs="Tahoma"/>
          <w:sz w:val="24"/>
          <w:szCs w:val="24"/>
        </w:rPr>
        <w:t xml:space="preserve"> 7. Fuldaer Feldarbeitstage ethnograph</w:t>
      </w:r>
      <w:r w:rsidRPr="00506C76">
        <w:rPr>
          <w:rFonts w:ascii="Tahoma" w:hAnsi="Tahoma" w:cs="Tahoma"/>
          <w:sz w:val="24"/>
          <w:szCs w:val="24"/>
        </w:rPr>
        <w:t>i</w:t>
      </w:r>
      <w:r w:rsidRPr="00506C76">
        <w:rPr>
          <w:rFonts w:ascii="Tahoma" w:hAnsi="Tahoma" w:cs="Tahoma"/>
          <w:sz w:val="24"/>
          <w:szCs w:val="24"/>
        </w:rPr>
        <w:t xml:space="preserve">sche Studien ebenso wie ethnographische Theoriepositionen diskutiert werden. </w:t>
      </w:r>
      <w:r w:rsidR="001F6D4B" w:rsidRPr="00506C76">
        <w:rPr>
          <w:rFonts w:ascii="Tahoma" w:hAnsi="Tahoma" w:cs="Tahoma"/>
          <w:sz w:val="24"/>
          <w:szCs w:val="24"/>
        </w:rPr>
        <w:t>Vo</w:t>
      </w:r>
      <w:r w:rsidR="001F6D4B" w:rsidRPr="00506C76">
        <w:rPr>
          <w:rFonts w:ascii="Tahoma" w:hAnsi="Tahoma" w:cs="Tahoma"/>
          <w:sz w:val="24"/>
          <w:szCs w:val="24"/>
        </w:rPr>
        <w:t>r</w:t>
      </w:r>
      <w:r w:rsidR="001F6D4B" w:rsidRPr="00506C76">
        <w:rPr>
          <w:rFonts w:ascii="Tahoma" w:hAnsi="Tahoma" w:cs="Tahoma"/>
          <w:sz w:val="24"/>
          <w:szCs w:val="24"/>
        </w:rPr>
        <w:t xml:space="preserve">tragsvorschläge in Form eines maximal 4.000 Zeichen umfassenden Abstracts richten Sie bitte bis 15. März 2019 an Norbert Schröer: </w:t>
      </w:r>
      <w:r w:rsidR="001F6D4B" w:rsidRPr="00506C76">
        <w:rPr>
          <w:rStyle w:val="Hyperlink"/>
          <w:rFonts w:ascii="Tahoma" w:hAnsi="Tahoma" w:cs="Tahoma"/>
          <w:sz w:val="24"/>
          <w:szCs w:val="24"/>
        </w:rPr>
        <w:t>Norbert.Schroer@sk.hs-fulda.de</w:t>
      </w:r>
    </w:p>
    <w:p w14:paraId="64D73BDE" w14:textId="77777777" w:rsidR="00506C76" w:rsidRPr="00506C76" w:rsidRDefault="00506C76">
      <w:pPr>
        <w:spacing w:line="360" w:lineRule="auto"/>
        <w:jc w:val="both"/>
        <w:rPr>
          <w:rFonts w:ascii="Tahoma" w:hAnsi="Tahoma" w:cs="Tahoma"/>
          <w:sz w:val="24"/>
          <w:szCs w:val="24"/>
        </w:rPr>
      </w:pPr>
    </w:p>
    <w:p w14:paraId="3020920F" w14:textId="77777777" w:rsidR="00A341B3" w:rsidRPr="00506C76" w:rsidRDefault="00A341B3">
      <w:pPr>
        <w:spacing w:line="360" w:lineRule="auto"/>
        <w:jc w:val="both"/>
        <w:rPr>
          <w:rFonts w:ascii="Tahoma" w:hAnsi="Tahoma" w:cs="Tahoma"/>
          <w:b/>
          <w:spacing w:val="-2"/>
          <w:sz w:val="24"/>
          <w:szCs w:val="24"/>
        </w:rPr>
      </w:pPr>
      <w:r w:rsidRPr="00506C76">
        <w:rPr>
          <w:rFonts w:ascii="Tahoma" w:hAnsi="Tahoma" w:cs="Tahoma"/>
          <w:b/>
          <w:spacing w:val="-2"/>
          <w:sz w:val="24"/>
          <w:szCs w:val="24"/>
        </w:rPr>
        <w:t>Literatur:</w:t>
      </w:r>
    </w:p>
    <w:p w14:paraId="6C901E31" w14:textId="77777777" w:rsidR="00506C76" w:rsidRPr="00506C76" w:rsidRDefault="00980A67" w:rsidP="0021799A">
      <w:pPr>
        <w:spacing w:line="240" w:lineRule="auto"/>
        <w:jc w:val="both"/>
        <w:rPr>
          <w:rFonts w:ascii="Tahoma" w:hAnsi="Tahoma" w:cs="Tahoma"/>
        </w:rPr>
      </w:pPr>
      <w:proofErr w:type="spellStart"/>
      <w:r w:rsidRPr="00506C76">
        <w:rPr>
          <w:rFonts w:ascii="Tahoma" w:hAnsi="Tahoma" w:cs="Tahoma"/>
        </w:rPr>
        <w:t>Breidenstein</w:t>
      </w:r>
      <w:proofErr w:type="spellEnd"/>
      <w:r w:rsidRPr="00506C76">
        <w:rPr>
          <w:rFonts w:ascii="Tahoma" w:hAnsi="Tahoma" w:cs="Tahoma"/>
        </w:rPr>
        <w:t>, Georg/</w:t>
      </w:r>
      <w:proofErr w:type="spellStart"/>
      <w:r w:rsidRPr="00506C76">
        <w:rPr>
          <w:rFonts w:ascii="Tahoma" w:hAnsi="Tahoma" w:cs="Tahoma"/>
        </w:rPr>
        <w:t>Hirschauer</w:t>
      </w:r>
      <w:proofErr w:type="spellEnd"/>
      <w:r w:rsidRPr="00506C76">
        <w:rPr>
          <w:rFonts w:ascii="Tahoma" w:hAnsi="Tahoma" w:cs="Tahoma"/>
        </w:rPr>
        <w:t>, Stefan/</w:t>
      </w:r>
      <w:proofErr w:type="spellStart"/>
      <w:r w:rsidRPr="00506C76">
        <w:rPr>
          <w:rFonts w:ascii="Tahoma" w:hAnsi="Tahoma" w:cs="Tahoma"/>
        </w:rPr>
        <w:t>Kalthoff</w:t>
      </w:r>
      <w:proofErr w:type="spellEnd"/>
      <w:r w:rsidRPr="00506C76">
        <w:rPr>
          <w:rFonts w:ascii="Tahoma" w:hAnsi="Tahoma" w:cs="Tahoma"/>
        </w:rPr>
        <w:t>, Herbert/</w:t>
      </w:r>
      <w:proofErr w:type="spellStart"/>
      <w:r w:rsidRPr="00506C76">
        <w:rPr>
          <w:rFonts w:ascii="Tahoma" w:hAnsi="Tahoma" w:cs="Tahoma"/>
        </w:rPr>
        <w:t>Nieswand</w:t>
      </w:r>
      <w:proofErr w:type="spellEnd"/>
      <w:r w:rsidRPr="00506C76">
        <w:rPr>
          <w:rFonts w:ascii="Tahoma" w:hAnsi="Tahoma" w:cs="Tahoma"/>
        </w:rPr>
        <w:t>, Boris (2013): Ethnogr</w:t>
      </w:r>
      <w:r w:rsidRPr="00506C76">
        <w:rPr>
          <w:rFonts w:ascii="Tahoma" w:hAnsi="Tahoma" w:cs="Tahoma"/>
        </w:rPr>
        <w:t>a</w:t>
      </w:r>
      <w:r w:rsidRPr="00506C76">
        <w:rPr>
          <w:rFonts w:ascii="Tahoma" w:hAnsi="Tahoma" w:cs="Tahoma"/>
        </w:rPr>
        <w:t xml:space="preserve">phie. </w:t>
      </w:r>
      <w:r w:rsidR="000A2122" w:rsidRPr="00506C76">
        <w:rPr>
          <w:rFonts w:ascii="Tahoma" w:hAnsi="Tahoma" w:cs="Tahoma"/>
        </w:rPr>
        <w:t>Konstanz: UVK</w:t>
      </w:r>
    </w:p>
    <w:p w14:paraId="6FE32859" w14:textId="77777777" w:rsidR="00C22842" w:rsidRPr="00506C76" w:rsidRDefault="00C22842" w:rsidP="0021799A">
      <w:pPr>
        <w:spacing w:line="240" w:lineRule="auto"/>
        <w:jc w:val="both"/>
        <w:rPr>
          <w:rFonts w:ascii="Tahoma" w:hAnsi="Tahoma" w:cs="Tahoma"/>
        </w:rPr>
      </w:pPr>
      <w:r w:rsidRPr="00506C76">
        <w:rPr>
          <w:rFonts w:ascii="Tahoma" w:hAnsi="Tahoma" w:cs="Tahoma"/>
          <w:spacing w:val="-2"/>
        </w:rPr>
        <w:t>Clarke, Adele</w:t>
      </w:r>
      <w:r w:rsidR="00506C76" w:rsidRPr="00506C76">
        <w:rPr>
          <w:rFonts w:ascii="Tahoma" w:hAnsi="Tahoma" w:cs="Tahoma"/>
          <w:spacing w:val="-2"/>
        </w:rPr>
        <w:t xml:space="preserve"> (2012)</w:t>
      </w:r>
      <w:r w:rsidRPr="00506C76">
        <w:rPr>
          <w:rFonts w:ascii="Tahoma" w:hAnsi="Tahoma" w:cs="Tahoma"/>
          <w:spacing w:val="-2"/>
        </w:rPr>
        <w:t xml:space="preserve">: </w:t>
      </w:r>
      <w:r w:rsidR="00980A67" w:rsidRPr="00506C76">
        <w:rPr>
          <w:rFonts w:ascii="Tahoma" w:eastAsia="Times New Roman" w:hAnsi="Tahoma" w:cs="Tahoma"/>
          <w:bCs/>
          <w:kern w:val="36"/>
          <w:lang w:eastAsia="de-DE"/>
        </w:rPr>
        <w:t>Situationsanalyse</w:t>
      </w:r>
      <w:r w:rsidRPr="00506C76">
        <w:rPr>
          <w:rFonts w:ascii="Tahoma" w:eastAsia="Times New Roman" w:hAnsi="Tahoma" w:cs="Tahoma"/>
          <w:bCs/>
          <w:kern w:val="36"/>
          <w:lang w:eastAsia="de-DE"/>
        </w:rPr>
        <w:t>. Wiesbaden: Springer VS</w:t>
      </w:r>
    </w:p>
    <w:p w14:paraId="788FC38F" w14:textId="77777777" w:rsidR="00980A67" w:rsidRPr="00506C76" w:rsidRDefault="00980A67" w:rsidP="0021799A">
      <w:pPr>
        <w:autoSpaceDE w:val="0"/>
        <w:autoSpaceDN w:val="0"/>
        <w:adjustRightInd w:val="0"/>
        <w:spacing w:after="120" w:line="240" w:lineRule="auto"/>
        <w:jc w:val="both"/>
        <w:rPr>
          <w:rFonts w:ascii="Tahoma" w:hAnsi="Tahoma" w:cs="Tahoma"/>
        </w:rPr>
      </w:pPr>
      <w:proofErr w:type="spellStart"/>
      <w:r w:rsidRPr="00506C76">
        <w:rPr>
          <w:rFonts w:ascii="Tahoma" w:hAnsi="Tahoma" w:cs="Tahoma"/>
        </w:rPr>
        <w:t>Dellwing</w:t>
      </w:r>
      <w:proofErr w:type="spellEnd"/>
      <w:r w:rsidRPr="00506C76">
        <w:rPr>
          <w:rFonts w:ascii="Tahoma" w:hAnsi="Tahoma" w:cs="Tahoma"/>
        </w:rPr>
        <w:t>, Michael/</w:t>
      </w:r>
      <w:proofErr w:type="spellStart"/>
      <w:r w:rsidRPr="00506C76">
        <w:rPr>
          <w:rFonts w:ascii="Tahoma" w:hAnsi="Tahoma" w:cs="Tahoma"/>
        </w:rPr>
        <w:t>Prus</w:t>
      </w:r>
      <w:proofErr w:type="spellEnd"/>
      <w:r w:rsidRPr="00506C76">
        <w:rPr>
          <w:rFonts w:ascii="Tahoma" w:hAnsi="Tahoma" w:cs="Tahoma"/>
        </w:rPr>
        <w:t>, Robert (2012): Einführung in die interaktionistische Ethnografie. Wiesbaden: Springer VS</w:t>
      </w:r>
    </w:p>
    <w:p w14:paraId="3E4E2E13" w14:textId="77777777" w:rsidR="00C22842" w:rsidRPr="00506C76" w:rsidRDefault="00443C1E" w:rsidP="0021799A">
      <w:pPr>
        <w:spacing w:after="120" w:line="240" w:lineRule="auto"/>
        <w:jc w:val="both"/>
        <w:rPr>
          <w:rFonts w:ascii="Tahoma" w:hAnsi="Tahoma" w:cs="Tahoma"/>
          <w:spacing w:val="-2"/>
        </w:rPr>
      </w:pPr>
      <w:proofErr w:type="spellStart"/>
      <w:r w:rsidRPr="00506C76">
        <w:rPr>
          <w:rFonts w:ascii="Tahoma" w:hAnsi="Tahoma" w:cs="Tahoma"/>
        </w:rPr>
        <w:t>Goffman</w:t>
      </w:r>
      <w:proofErr w:type="spellEnd"/>
      <w:r w:rsidRPr="00506C76">
        <w:rPr>
          <w:rFonts w:ascii="Tahoma" w:hAnsi="Tahoma" w:cs="Tahoma"/>
        </w:rPr>
        <w:t>, Erving (1971): Interaktionsrituale. Frankfurt a.M.: Suhrkamp</w:t>
      </w:r>
    </w:p>
    <w:p w14:paraId="584A62BF" w14:textId="77777777" w:rsidR="00A341B3" w:rsidRDefault="00A341B3">
      <w:pPr>
        <w:spacing w:after="120" w:line="240" w:lineRule="auto"/>
        <w:jc w:val="both"/>
        <w:rPr>
          <w:rFonts w:ascii="Tahoma" w:hAnsi="Tahoma" w:cs="Tahoma"/>
          <w:spacing w:val="-2"/>
        </w:rPr>
      </w:pPr>
      <w:proofErr w:type="spellStart"/>
      <w:r w:rsidRPr="00506C76">
        <w:rPr>
          <w:rFonts w:ascii="Tahoma" w:hAnsi="Tahoma" w:cs="Tahoma"/>
          <w:spacing w:val="-2"/>
        </w:rPr>
        <w:t>Goffman</w:t>
      </w:r>
      <w:proofErr w:type="spellEnd"/>
      <w:r w:rsidRPr="00506C76">
        <w:rPr>
          <w:rFonts w:ascii="Tahoma" w:hAnsi="Tahoma" w:cs="Tahoma"/>
          <w:spacing w:val="-2"/>
        </w:rPr>
        <w:t>, Erving (1977): Rahmen-Analyse. Frankfurt a.M.: Suhrkamp</w:t>
      </w:r>
    </w:p>
    <w:p w14:paraId="38BB1D0B" w14:textId="77777777" w:rsidR="00CF76E5" w:rsidRPr="00CF76E5" w:rsidRDefault="00CF76E5">
      <w:pPr>
        <w:spacing w:after="120" w:line="240" w:lineRule="auto"/>
        <w:jc w:val="both"/>
        <w:rPr>
          <w:rFonts w:ascii="Tahoma" w:hAnsi="Tahoma" w:cs="Tahoma"/>
          <w:spacing w:val="-2"/>
          <w:lang w:val="en-US"/>
        </w:rPr>
      </w:pPr>
      <w:proofErr w:type="spellStart"/>
      <w:r>
        <w:rPr>
          <w:rFonts w:ascii="Tahoma" w:hAnsi="Tahoma" w:cs="Tahoma"/>
          <w:spacing w:val="-2"/>
        </w:rPr>
        <w:t>Goffman</w:t>
      </w:r>
      <w:proofErr w:type="spellEnd"/>
      <w:r>
        <w:rPr>
          <w:rFonts w:ascii="Tahoma" w:hAnsi="Tahoma" w:cs="Tahoma"/>
          <w:spacing w:val="-2"/>
        </w:rPr>
        <w:t xml:space="preserve">, Erving (2209): Interaktion im öffentlichen Raum. </w:t>
      </w:r>
      <w:r>
        <w:rPr>
          <w:rFonts w:ascii="Tahoma" w:hAnsi="Tahoma" w:cs="Tahoma"/>
          <w:spacing w:val="-2"/>
          <w:lang w:val="en-US"/>
        </w:rPr>
        <w:t xml:space="preserve">Frankfurt </w:t>
      </w:r>
      <w:proofErr w:type="spellStart"/>
      <w:r>
        <w:rPr>
          <w:rFonts w:ascii="Tahoma" w:hAnsi="Tahoma" w:cs="Tahoma"/>
          <w:spacing w:val="-2"/>
          <w:lang w:val="en-US"/>
        </w:rPr>
        <w:t>a.M.</w:t>
      </w:r>
      <w:proofErr w:type="spellEnd"/>
      <w:r>
        <w:rPr>
          <w:rFonts w:ascii="Tahoma" w:hAnsi="Tahoma" w:cs="Tahoma"/>
          <w:spacing w:val="-2"/>
          <w:lang w:val="en-US"/>
        </w:rPr>
        <w:t>, New York: Campus</w:t>
      </w:r>
    </w:p>
    <w:p w14:paraId="7D55F8CC" w14:textId="77777777" w:rsidR="00980A67" w:rsidRPr="00506C76" w:rsidRDefault="00980A67">
      <w:pPr>
        <w:spacing w:after="120" w:line="240" w:lineRule="auto"/>
        <w:jc w:val="both"/>
        <w:rPr>
          <w:rFonts w:ascii="Tahoma" w:hAnsi="Tahoma" w:cs="Tahoma"/>
          <w:spacing w:val="-2"/>
        </w:rPr>
      </w:pPr>
      <w:r w:rsidRPr="00506C76">
        <w:rPr>
          <w:rFonts w:ascii="Tahoma" w:hAnsi="Tahoma" w:cs="Tahoma"/>
          <w:spacing w:val="-2"/>
        </w:rPr>
        <w:t>Hitzler, Ronald/</w:t>
      </w:r>
      <w:proofErr w:type="spellStart"/>
      <w:r w:rsidRPr="00506C76">
        <w:rPr>
          <w:rFonts w:ascii="Tahoma" w:hAnsi="Tahoma" w:cs="Tahoma"/>
          <w:spacing w:val="-2"/>
        </w:rPr>
        <w:t>Eisewicht</w:t>
      </w:r>
      <w:proofErr w:type="spellEnd"/>
      <w:r w:rsidRPr="00506C76">
        <w:rPr>
          <w:rFonts w:ascii="Tahoma" w:hAnsi="Tahoma" w:cs="Tahoma"/>
          <w:spacing w:val="-2"/>
        </w:rPr>
        <w:t xml:space="preserve">, Paul (2016): Lebensweltanalytische Ethnographie – im Anschluss an Anne </w:t>
      </w:r>
      <w:proofErr w:type="spellStart"/>
      <w:r w:rsidRPr="00506C76">
        <w:rPr>
          <w:rFonts w:ascii="Tahoma" w:hAnsi="Tahoma" w:cs="Tahoma"/>
          <w:spacing w:val="-2"/>
        </w:rPr>
        <w:t>Honer</w:t>
      </w:r>
      <w:proofErr w:type="spellEnd"/>
      <w:r w:rsidRPr="00506C76">
        <w:rPr>
          <w:rFonts w:ascii="Tahoma" w:hAnsi="Tahoma" w:cs="Tahoma"/>
          <w:spacing w:val="-2"/>
        </w:rPr>
        <w:t xml:space="preserve">. Weinheim und Basel: Beltz </w:t>
      </w:r>
      <w:proofErr w:type="spellStart"/>
      <w:r w:rsidRPr="00506C76">
        <w:rPr>
          <w:rFonts w:ascii="Tahoma" w:hAnsi="Tahoma" w:cs="Tahoma"/>
          <w:spacing w:val="-2"/>
        </w:rPr>
        <w:t>Juventa</w:t>
      </w:r>
      <w:proofErr w:type="spellEnd"/>
    </w:p>
    <w:p w14:paraId="6636A716" w14:textId="77777777" w:rsidR="00980A67" w:rsidRPr="00506C76" w:rsidRDefault="00980A67" w:rsidP="0021799A">
      <w:pPr>
        <w:spacing w:after="120" w:line="240" w:lineRule="auto"/>
        <w:ind w:left="397" w:hanging="397"/>
        <w:jc w:val="both"/>
        <w:rPr>
          <w:rFonts w:ascii="Tahoma" w:hAnsi="Tahoma" w:cs="Tahoma"/>
          <w:spacing w:val="-3"/>
        </w:rPr>
      </w:pPr>
      <w:proofErr w:type="spellStart"/>
      <w:r w:rsidRPr="00506C76">
        <w:rPr>
          <w:rFonts w:ascii="Tahoma" w:hAnsi="Tahoma" w:cs="Tahoma"/>
          <w:spacing w:val="-3"/>
        </w:rPr>
        <w:t>Honer</w:t>
      </w:r>
      <w:proofErr w:type="spellEnd"/>
      <w:r w:rsidRPr="00506C76">
        <w:rPr>
          <w:rFonts w:ascii="Tahoma" w:hAnsi="Tahoma" w:cs="Tahoma"/>
          <w:spacing w:val="-3"/>
        </w:rPr>
        <w:t xml:space="preserve">, Anne (1993): Lebensweltliche Ethnographie. Wiesbaden: </w:t>
      </w:r>
      <w:r w:rsidR="007B4782" w:rsidRPr="00506C76">
        <w:rPr>
          <w:rFonts w:ascii="Tahoma" w:hAnsi="Tahoma" w:cs="Tahoma"/>
          <w:spacing w:val="-3"/>
        </w:rPr>
        <w:t>DUV</w:t>
      </w:r>
    </w:p>
    <w:p w14:paraId="59B4F64B" w14:textId="77777777" w:rsidR="00980A67" w:rsidRPr="00506C76" w:rsidRDefault="005A7E86" w:rsidP="0021799A">
      <w:pPr>
        <w:autoSpaceDE w:val="0"/>
        <w:autoSpaceDN w:val="0"/>
        <w:adjustRightInd w:val="0"/>
        <w:spacing w:after="120" w:line="240" w:lineRule="auto"/>
        <w:jc w:val="both"/>
        <w:rPr>
          <w:rFonts w:ascii="Tahoma" w:hAnsi="Tahoma" w:cs="Tahoma"/>
          <w:spacing w:val="-2"/>
        </w:rPr>
      </w:pPr>
      <w:r w:rsidRPr="00506C76">
        <w:rPr>
          <w:rFonts w:ascii="Tahoma" w:hAnsi="Tahoma" w:cs="Tahoma"/>
          <w:spacing w:val="-2"/>
        </w:rPr>
        <w:t xml:space="preserve">Knoblauch, Hubert (2001): </w:t>
      </w:r>
      <w:r w:rsidRPr="00506C76">
        <w:rPr>
          <w:rFonts w:ascii="Tahoma" w:hAnsi="Tahoma" w:cs="Tahoma"/>
        </w:rPr>
        <w:t xml:space="preserve">Fokussierte Ethnographie. In: Sozialer </w:t>
      </w:r>
      <w:r w:rsidRPr="00506C76">
        <w:rPr>
          <w:rFonts w:ascii="Tahoma" w:hAnsi="Tahoma" w:cs="Tahoma"/>
          <w:iCs/>
        </w:rPr>
        <w:t>Sinn</w:t>
      </w:r>
      <w:r w:rsidRPr="00506C76">
        <w:rPr>
          <w:rFonts w:ascii="Tahoma" w:hAnsi="Tahoma" w:cs="Tahoma"/>
        </w:rPr>
        <w:t xml:space="preserve"> </w:t>
      </w:r>
      <w:r w:rsidRPr="00506C76">
        <w:rPr>
          <w:rFonts w:ascii="Tahoma" w:hAnsi="Tahoma" w:cs="Tahoma"/>
          <w:iCs/>
        </w:rPr>
        <w:t>2</w:t>
      </w:r>
      <w:r w:rsidRPr="00506C76">
        <w:rPr>
          <w:rFonts w:ascii="Tahoma" w:hAnsi="Tahoma" w:cs="Tahoma"/>
        </w:rPr>
        <w:t>(1), S. 123-141</w:t>
      </w:r>
    </w:p>
    <w:p w14:paraId="0E598C64" w14:textId="77777777" w:rsidR="00CB7A2B" w:rsidRPr="00506C76" w:rsidRDefault="00CB7A2B" w:rsidP="0021799A">
      <w:pPr>
        <w:spacing w:after="120" w:line="240" w:lineRule="auto"/>
        <w:jc w:val="both"/>
        <w:rPr>
          <w:rFonts w:ascii="Tahoma" w:hAnsi="Tahoma" w:cs="Tahoma"/>
        </w:rPr>
      </w:pPr>
      <w:r w:rsidRPr="00506C76">
        <w:rPr>
          <w:rFonts w:ascii="Tahoma" w:hAnsi="Tahoma" w:cs="Tahoma"/>
          <w:spacing w:val="-2"/>
        </w:rPr>
        <w:t>Schütz, Alfred/</w:t>
      </w:r>
      <w:proofErr w:type="spellStart"/>
      <w:r w:rsidRPr="00506C76">
        <w:rPr>
          <w:rFonts w:ascii="Tahoma" w:hAnsi="Tahoma" w:cs="Tahoma"/>
          <w:spacing w:val="-2"/>
        </w:rPr>
        <w:t>Luckmann</w:t>
      </w:r>
      <w:proofErr w:type="spellEnd"/>
      <w:r w:rsidRPr="00506C76">
        <w:rPr>
          <w:rFonts w:ascii="Tahoma" w:hAnsi="Tahoma" w:cs="Tahoma"/>
          <w:spacing w:val="-2"/>
        </w:rPr>
        <w:t>, Thomas (2003): Strukturen der Lebenswelt. Konstanz: UVK</w:t>
      </w:r>
    </w:p>
    <w:p w14:paraId="1C6B9672" w14:textId="77777777" w:rsidR="00A341B3" w:rsidRPr="00506C76" w:rsidRDefault="00A341B3">
      <w:pPr>
        <w:spacing w:after="120" w:line="240" w:lineRule="auto"/>
        <w:jc w:val="both"/>
        <w:rPr>
          <w:rFonts w:ascii="Tahoma" w:hAnsi="Tahoma" w:cs="Tahoma"/>
          <w:spacing w:val="-2"/>
        </w:rPr>
      </w:pPr>
      <w:r w:rsidRPr="00506C76">
        <w:rPr>
          <w:rFonts w:ascii="Tahoma" w:hAnsi="Tahoma" w:cs="Tahoma"/>
          <w:spacing w:val="-2"/>
        </w:rPr>
        <w:t xml:space="preserve">Thomas, William I. (1965): Person und Sozialverhalten. Neuwied, Berlin: </w:t>
      </w:r>
      <w:proofErr w:type="spellStart"/>
      <w:r w:rsidRPr="00506C76">
        <w:rPr>
          <w:rFonts w:ascii="Tahoma" w:hAnsi="Tahoma" w:cs="Tahoma"/>
          <w:spacing w:val="-2"/>
        </w:rPr>
        <w:t>Luchterhand</w:t>
      </w:r>
      <w:proofErr w:type="spellEnd"/>
    </w:p>
    <w:p w14:paraId="66775D24" w14:textId="77777777" w:rsidR="001F6D4B" w:rsidRDefault="003C2EAE">
      <w:pPr>
        <w:spacing w:after="120" w:line="240" w:lineRule="auto"/>
        <w:jc w:val="both"/>
        <w:rPr>
          <w:rFonts w:ascii="Tahoma" w:hAnsi="Tahoma" w:cs="Tahoma"/>
          <w:spacing w:val="-2"/>
        </w:rPr>
      </w:pPr>
      <w:r w:rsidRPr="00506C76">
        <w:rPr>
          <w:rFonts w:ascii="Tahoma" w:hAnsi="Tahoma" w:cs="Tahoma"/>
          <w:spacing w:val="-2"/>
        </w:rPr>
        <w:t xml:space="preserve">Vom Lehn, Dirk (2012): Harold </w:t>
      </w:r>
      <w:proofErr w:type="spellStart"/>
      <w:r w:rsidRPr="00506C76">
        <w:rPr>
          <w:rFonts w:ascii="Tahoma" w:hAnsi="Tahoma" w:cs="Tahoma"/>
          <w:spacing w:val="-2"/>
        </w:rPr>
        <w:t>Garfinkel</w:t>
      </w:r>
      <w:proofErr w:type="spellEnd"/>
      <w:r w:rsidRPr="00506C76">
        <w:rPr>
          <w:rFonts w:ascii="Tahoma" w:hAnsi="Tahoma" w:cs="Tahoma"/>
          <w:spacing w:val="-2"/>
        </w:rPr>
        <w:t>. Konstanz: UVK</w:t>
      </w:r>
    </w:p>
    <w:sectPr w:rsidR="001F6D4B">
      <w:footerReference w:type="default" r:id="rId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E0A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3DA5C" w14:textId="77777777" w:rsidR="00B14DF8" w:rsidRDefault="00B14DF8" w:rsidP="00AB0672">
      <w:pPr>
        <w:spacing w:after="0" w:line="240" w:lineRule="auto"/>
      </w:pPr>
      <w:r>
        <w:separator/>
      </w:r>
    </w:p>
  </w:endnote>
  <w:endnote w:type="continuationSeparator" w:id="0">
    <w:p w14:paraId="7FDBEA12" w14:textId="77777777" w:rsidR="00B14DF8" w:rsidRDefault="00B14DF8" w:rsidP="00AB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12940"/>
      <w:docPartObj>
        <w:docPartGallery w:val="Page Numbers (Bottom of Page)"/>
        <w:docPartUnique/>
      </w:docPartObj>
    </w:sdtPr>
    <w:sdtEndPr/>
    <w:sdtContent>
      <w:p w14:paraId="1D73B270" w14:textId="77777777" w:rsidR="00AB0672" w:rsidRDefault="00AB0672">
        <w:pPr>
          <w:pStyle w:val="Fuzeile"/>
          <w:jc w:val="center"/>
        </w:pPr>
        <w:r>
          <w:fldChar w:fldCharType="begin"/>
        </w:r>
        <w:r>
          <w:instrText>PAGE   \* MERGEFORMAT</w:instrText>
        </w:r>
        <w:r>
          <w:fldChar w:fldCharType="separate"/>
        </w:r>
        <w:r w:rsidR="00771C86">
          <w:rPr>
            <w:noProof/>
          </w:rPr>
          <w:t>1</w:t>
        </w:r>
        <w:r>
          <w:fldChar w:fldCharType="end"/>
        </w:r>
      </w:p>
    </w:sdtContent>
  </w:sdt>
  <w:p w14:paraId="7A9146D4" w14:textId="77777777" w:rsidR="00AB0672" w:rsidRDefault="00AB06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FBFAA" w14:textId="77777777" w:rsidR="00B14DF8" w:rsidRDefault="00B14DF8" w:rsidP="00AB0672">
      <w:pPr>
        <w:spacing w:after="0" w:line="240" w:lineRule="auto"/>
      </w:pPr>
      <w:r>
        <w:separator/>
      </w:r>
    </w:p>
  </w:footnote>
  <w:footnote w:type="continuationSeparator" w:id="0">
    <w:p w14:paraId="1E71C68D" w14:textId="77777777" w:rsidR="00B14DF8" w:rsidRDefault="00B14DF8" w:rsidP="00AB067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ald Hitzler">
    <w15:presenceInfo w15:providerId="Windows Live" w15:userId="c703131e3f232d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F5"/>
    <w:rsid w:val="00001DFD"/>
    <w:rsid w:val="00002B58"/>
    <w:rsid w:val="000356B2"/>
    <w:rsid w:val="00056B92"/>
    <w:rsid w:val="000A02C6"/>
    <w:rsid w:val="000A2122"/>
    <w:rsid w:val="000B786F"/>
    <w:rsid w:val="000C0B25"/>
    <w:rsid w:val="000E66A1"/>
    <w:rsid w:val="00135B0E"/>
    <w:rsid w:val="001462EB"/>
    <w:rsid w:val="0017062C"/>
    <w:rsid w:val="00175F17"/>
    <w:rsid w:val="001B0B9C"/>
    <w:rsid w:val="001D28F8"/>
    <w:rsid w:val="001F6D4B"/>
    <w:rsid w:val="00202F2E"/>
    <w:rsid w:val="00212C75"/>
    <w:rsid w:val="0021799A"/>
    <w:rsid w:val="002337F5"/>
    <w:rsid w:val="002410B5"/>
    <w:rsid w:val="00282370"/>
    <w:rsid w:val="002877FA"/>
    <w:rsid w:val="002C64A1"/>
    <w:rsid w:val="00350183"/>
    <w:rsid w:val="0035501F"/>
    <w:rsid w:val="00380DE0"/>
    <w:rsid w:val="0038564A"/>
    <w:rsid w:val="00397D77"/>
    <w:rsid w:val="003A55F8"/>
    <w:rsid w:val="003C2EAE"/>
    <w:rsid w:val="003E4C94"/>
    <w:rsid w:val="00403E75"/>
    <w:rsid w:val="00421D2A"/>
    <w:rsid w:val="00435886"/>
    <w:rsid w:val="00436A96"/>
    <w:rsid w:val="00443C1E"/>
    <w:rsid w:val="00494941"/>
    <w:rsid w:val="004952A4"/>
    <w:rsid w:val="004E7A16"/>
    <w:rsid w:val="004F43C6"/>
    <w:rsid w:val="005038AB"/>
    <w:rsid w:val="00503D2F"/>
    <w:rsid w:val="00506C76"/>
    <w:rsid w:val="00510FE4"/>
    <w:rsid w:val="00533872"/>
    <w:rsid w:val="005603FF"/>
    <w:rsid w:val="00581DAD"/>
    <w:rsid w:val="005A7E86"/>
    <w:rsid w:val="005B6CE5"/>
    <w:rsid w:val="005D34DA"/>
    <w:rsid w:val="005D7EE3"/>
    <w:rsid w:val="00611736"/>
    <w:rsid w:val="00616507"/>
    <w:rsid w:val="006438BF"/>
    <w:rsid w:val="00672B3E"/>
    <w:rsid w:val="00674D59"/>
    <w:rsid w:val="006A3618"/>
    <w:rsid w:val="006D740E"/>
    <w:rsid w:val="006E75F4"/>
    <w:rsid w:val="007230DB"/>
    <w:rsid w:val="00735FF7"/>
    <w:rsid w:val="00753573"/>
    <w:rsid w:val="00757BB3"/>
    <w:rsid w:val="00771C86"/>
    <w:rsid w:val="00773245"/>
    <w:rsid w:val="007B4782"/>
    <w:rsid w:val="0080506A"/>
    <w:rsid w:val="00873BFE"/>
    <w:rsid w:val="00887549"/>
    <w:rsid w:val="008A699A"/>
    <w:rsid w:val="00980A67"/>
    <w:rsid w:val="0099121A"/>
    <w:rsid w:val="009D0EFA"/>
    <w:rsid w:val="009D6977"/>
    <w:rsid w:val="009E7C2E"/>
    <w:rsid w:val="009F4F4F"/>
    <w:rsid w:val="00A341B3"/>
    <w:rsid w:val="00A41692"/>
    <w:rsid w:val="00A60C6E"/>
    <w:rsid w:val="00A64A95"/>
    <w:rsid w:val="00A92D4F"/>
    <w:rsid w:val="00A93B4E"/>
    <w:rsid w:val="00A96CBD"/>
    <w:rsid w:val="00AB0672"/>
    <w:rsid w:val="00AD330D"/>
    <w:rsid w:val="00B14DF8"/>
    <w:rsid w:val="00BB6467"/>
    <w:rsid w:val="00BC7DD9"/>
    <w:rsid w:val="00C22842"/>
    <w:rsid w:val="00C420D3"/>
    <w:rsid w:val="00C61302"/>
    <w:rsid w:val="00CA0445"/>
    <w:rsid w:val="00CB7A2B"/>
    <w:rsid w:val="00CD5CE8"/>
    <w:rsid w:val="00CD680E"/>
    <w:rsid w:val="00CF76E5"/>
    <w:rsid w:val="00D25722"/>
    <w:rsid w:val="00D40F5E"/>
    <w:rsid w:val="00D62E38"/>
    <w:rsid w:val="00D95CAD"/>
    <w:rsid w:val="00DA25E3"/>
    <w:rsid w:val="00DA6229"/>
    <w:rsid w:val="00DC06EA"/>
    <w:rsid w:val="00DF457E"/>
    <w:rsid w:val="00E05DAF"/>
    <w:rsid w:val="00E171B1"/>
    <w:rsid w:val="00ED04B7"/>
    <w:rsid w:val="00EF5446"/>
    <w:rsid w:val="00F05212"/>
    <w:rsid w:val="00F517EE"/>
    <w:rsid w:val="00F52E85"/>
    <w:rsid w:val="00F864EF"/>
    <w:rsid w:val="00F9148E"/>
    <w:rsid w:val="00FF4E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A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228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17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17EE"/>
    <w:rPr>
      <w:rFonts w:ascii="Segoe UI" w:hAnsi="Segoe UI" w:cs="Segoe UI"/>
      <w:sz w:val="18"/>
      <w:szCs w:val="18"/>
    </w:rPr>
  </w:style>
  <w:style w:type="paragraph" w:styleId="Kopfzeile">
    <w:name w:val="header"/>
    <w:basedOn w:val="Standard"/>
    <w:link w:val="KopfzeileZchn"/>
    <w:uiPriority w:val="99"/>
    <w:unhideWhenUsed/>
    <w:rsid w:val="00AB06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672"/>
  </w:style>
  <w:style w:type="paragraph" w:styleId="Fuzeile">
    <w:name w:val="footer"/>
    <w:basedOn w:val="Standard"/>
    <w:link w:val="FuzeileZchn"/>
    <w:uiPriority w:val="99"/>
    <w:unhideWhenUsed/>
    <w:rsid w:val="00AB06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672"/>
  </w:style>
  <w:style w:type="character" w:customStyle="1" w:styleId="berschrift1Zchn">
    <w:name w:val="Überschrift 1 Zchn"/>
    <w:basedOn w:val="Absatz-Standardschriftart"/>
    <w:link w:val="berschrift1"/>
    <w:uiPriority w:val="9"/>
    <w:rsid w:val="00C22842"/>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1F6D4B"/>
    <w:rPr>
      <w:color w:val="0563C1" w:themeColor="hyperlink"/>
      <w:u w:val="single"/>
    </w:rPr>
  </w:style>
  <w:style w:type="character" w:styleId="Kommentarzeichen">
    <w:name w:val="annotation reference"/>
    <w:basedOn w:val="Absatz-Standardschriftart"/>
    <w:uiPriority w:val="99"/>
    <w:semiHidden/>
    <w:unhideWhenUsed/>
    <w:rsid w:val="00494941"/>
    <w:rPr>
      <w:sz w:val="16"/>
      <w:szCs w:val="16"/>
    </w:rPr>
  </w:style>
  <w:style w:type="paragraph" w:styleId="Kommentartext">
    <w:name w:val="annotation text"/>
    <w:basedOn w:val="Standard"/>
    <w:link w:val="KommentartextZchn"/>
    <w:uiPriority w:val="99"/>
    <w:semiHidden/>
    <w:unhideWhenUsed/>
    <w:rsid w:val="004949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4941"/>
    <w:rPr>
      <w:sz w:val="20"/>
      <w:szCs w:val="20"/>
    </w:rPr>
  </w:style>
  <w:style w:type="paragraph" w:styleId="Kommentarthema">
    <w:name w:val="annotation subject"/>
    <w:basedOn w:val="Kommentartext"/>
    <w:next w:val="Kommentartext"/>
    <w:link w:val="KommentarthemaZchn"/>
    <w:uiPriority w:val="99"/>
    <w:semiHidden/>
    <w:unhideWhenUsed/>
    <w:rsid w:val="00494941"/>
    <w:rPr>
      <w:b/>
      <w:bCs/>
    </w:rPr>
  </w:style>
  <w:style w:type="character" w:customStyle="1" w:styleId="KommentarthemaZchn">
    <w:name w:val="Kommentarthema Zchn"/>
    <w:basedOn w:val="KommentartextZchn"/>
    <w:link w:val="Kommentarthema"/>
    <w:uiPriority w:val="99"/>
    <w:semiHidden/>
    <w:rsid w:val="004949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228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17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17EE"/>
    <w:rPr>
      <w:rFonts w:ascii="Segoe UI" w:hAnsi="Segoe UI" w:cs="Segoe UI"/>
      <w:sz w:val="18"/>
      <w:szCs w:val="18"/>
    </w:rPr>
  </w:style>
  <w:style w:type="paragraph" w:styleId="Kopfzeile">
    <w:name w:val="header"/>
    <w:basedOn w:val="Standard"/>
    <w:link w:val="KopfzeileZchn"/>
    <w:uiPriority w:val="99"/>
    <w:unhideWhenUsed/>
    <w:rsid w:val="00AB06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672"/>
  </w:style>
  <w:style w:type="paragraph" w:styleId="Fuzeile">
    <w:name w:val="footer"/>
    <w:basedOn w:val="Standard"/>
    <w:link w:val="FuzeileZchn"/>
    <w:uiPriority w:val="99"/>
    <w:unhideWhenUsed/>
    <w:rsid w:val="00AB06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672"/>
  </w:style>
  <w:style w:type="character" w:customStyle="1" w:styleId="berschrift1Zchn">
    <w:name w:val="Überschrift 1 Zchn"/>
    <w:basedOn w:val="Absatz-Standardschriftart"/>
    <w:link w:val="berschrift1"/>
    <w:uiPriority w:val="9"/>
    <w:rsid w:val="00C22842"/>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1F6D4B"/>
    <w:rPr>
      <w:color w:val="0563C1" w:themeColor="hyperlink"/>
      <w:u w:val="single"/>
    </w:rPr>
  </w:style>
  <w:style w:type="character" w:styleId="Kommentarzeichen">
    <w:name w:val="annotation reference"/>
    <w:basedOn w:val="Absatz-Standardschriftart"/>
    <w:uiPriority w:val="99"/>
    <w:semiHidden/>
    <w:unhideWhenUsed/>
    <w:rsid w:val="00494941"/>
    <w:rPr>
      <w:sz w:val="16"/>
      <w:szCs w:val="16"/>
    </w:rPr>
  </w:style>
  <w:style w:type="paragraph" w:styleId="Kommentartext">
    <w:name w:val="annotation text"/>
    <w:basedOn w:val="Standard"/>
    <w:link w:val="KommentartextZchn"/>
    <w:uiPriority w:val="99"/>
    <w:semiHidden/>
    <w:unhideWhenUsed/>
    <w:rsid w:val="004949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4941"/>
    <w:rPr>
      <w:sz w:val="20"/>
      <w:szCs w:val="20"/>
    </w:rPr>
  </w:style>
  <w:style w:type="paragraph" w:styleId="Kommentarthema">
    <w:name w:val="annotation subject"/>
    <w:basedOn w:val="Kommentartext"/>
    <w:next w:val="Kommentartext"/>
    <w:link w:val="KommentarthemaZchn"/>
    <w:uiPriority w:val="99"/>
    <w:semiHidden/>
    <w:unhideWhenUsed/>
    <w:rsid w:val="00494941"/>
    <w:rPr>
      <w:b/>
      <w:bCs/>
    </w:rPr>
  </w:style>
  <w:style w:type="character" w:customStyle="1" w:styleId="KommentarthemaZchn">
    <w:name w:val="Kommentarthema Zchn"/>
    <w:basedOn w:val="KommentartextZchn"/>
    <w:link w:val="Kommentarthema"/>
    <w:uiPriority w:val="99"/>
    <w:semiHidden/>
    <w:rsid w:val="004949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CF6B-0034-4AAD-96DF-B2608874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Fakultaet 12</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Hitzler</dc:creator>
  <cp:lastModifiedBy>hs-fulda</cp:lastModifiedBy>
  <cp:revision>2</cp:revision>
  <cp:lastPrinted>2018-08-21T05:19:00Z</cp:lastPrinted>
  <dcterms:created xsi:type="dcterms:W3CDTF">2018-10-14T05:26:00Z</dcterms:created>
  <dcterms:modified xsi:type="dcterms:W3CDTF">2018-10-14T05:26:00Z</dcterms:modified>
</cp:coreProperties>
</file>